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CFE20">
      <w:pPr>
        <w:pStyle w:val="33"/>
        <w:numPr>
          <w:ilvl w:val="0"/>
          <w:numId w:val="1"/>
        </w:numPr>
        <w:spacing w:line="360" w:lineRule="auto"/>
        <w:rPr>
          <w:rFonts w:ascii="Times New Roman" w:hAnsi="Times New Roman" w:eastAsia="宋体" w:cs="Times New Roman"/>
          <w:b/>
          <w:bCs/>
          <w:color w:val="0D0D0D"/>
          <w:sz w:val="24"/>
          <w:szCs w:val="24"/>
        </w:rPr>
      </w:pPr>
      <w:r>
        <w:rPr>
          <w:rFonts w:ascii="Times New Roman" w:hAnsi="Times New Roman" w:eastAsia="宋体" w:cs="Times New Roman"/>
          <w:b/>
          <w:bCs/>
          <w:color w:val="0D0D0D"/>
          <w:sz w:val="24"/>
          <w:szCs w:val="24"/>
        </w:rPr>
        <w:t>项目名称</w:t>
      </w:r>
    </w:p>
    <w:p w14:paraId="090C3359">
      <w:pPr>
        <w:pStyle w:val="33"/>
        <w:spacing w:line="360" w:lineRule="auto"/>
        <w:ind w:left="360"/>
        <w:rPr>
          <w:rFonts w:ascii="Times New Roman" w:hAnsi="Times New Roman" w:eastAsia="宋体" w:cs="Times New Roman"/>
          <w:color w:val="0D0D0D"/>
          <w:sz w:val="24"/>
          <w:szCs w:val="24"/>
        </w:rPr>
      </w:pPr>
      <w:bookmarkStart w:id="0" w:name="OLE_LINK2"/>
      <w:bookmarkStart w:id="1" w:name="OLE_LINK8"/>
      <w:bookmarkStart w:id="2" w:name="OLE_LINK20"/>
      <w:r>
        <w:rPr>
          <w:rFonts w:hint="eastAsia" w:ascii="Times New Roman" w:hAnsi="Times New Roman" w:eastAsia="宋体" w:cs="Times New Roman"/>
          <w:color w:val="0D0D0D"/>
          <w:sz w:val="24"/>
          <w:szCs w:val="24"/>
        </w:rPr>
        <w:t>肥胖、糖尿病及肝脏代谢疾病的分子调控网络与干预靶点研究</w:t>
      </w:r>
    </w:p>
    <w:bookmarkEnd w:id="0"/>
    <w:bookmarkEnd w:id="1"/>
    <w:bookmarkEnd w:id="2"/>
    <w:p w14:paraId="38E45893">
      <w:pPr>
        <w:pStyle w:val="33"/>
        <w:numPr>
          <w:ilvl w:val="0"/>
          <w:numId w:val="1"/>
        </w:numPr>
        <w:spacing w:line="360" w:lineRule="auto"/>
        <w:rPr>
          <w:rFonts w:ascii="Times New Roman" w:hAnsi="Times New Roman" w:eastAsia="宋体" w:cs="Times New Roman"/>
          <w:b/>
          <w:bCs/>
          <w:color w:val="0D0D0D"/>
          <w:sz w:val="24"/>
          <w:szCs w:val="24"/>
        </w:rPr>
      </w:pPr>
      <w:r>
        <w:rPr>
          <w:rFonts w:ascii="Times New Roman" w:hAnsi="Times New Roman" w:eastAsia="宋体" w:cs="Times New Roman"/>
          <w:b/>
          <w:bCs/>
          <w:color w:val="0D0D0D"/>
          <w:sz w:val="24"/>
          <w:szCs w:val="24"/>
        </w:rPr>
        <w:t>推荐单位</w:t>
      </w:r>
    </w:p>
    <w:p w14:paraId="341A9BF9">
      <w:pPr>
        <w:pStyle w:val="33"/>
        <w:spacing w:line="360" w:lineRule="auto"/>
        <w:ind w:left="360"/>
        <w:rPr>
          <w:rFonts w:ascii="Times New Roman" w:hAnsi="Times New Roman" w:eastAsia="宋体" w:cs="Times New Roman"/>
          <w:color w:val="0D0D0D"/>
          <w:sz w:val="24"/>
          <w:szCs w:val="24"/>
        </w:rPr>
      </w:pPr>
      <w:r>
        <w:rPr>
          <w:rFonts w:hint="eastAsia" w:ascii="Times New Roman" w:hAnsi="Times New Roman" w:eastAsia="宋体" w:cs="Times New Roman"/>
          <w:color w:val="0D0D0D"/>
          <w:sz w:val="24"/>
          <w:szCs w:val="24"/>
        </w:rPr>
        <w:t>中南大学湘雅二医院</w:t>
      </w:r>
    </w:p>
    <w:p w14:paraId="7BDE7399">
      <w:pPr>
        <w:pStyle w:val="33"/>
        <w:numPr>
          <w:ilvl w:val="0"/>
          <w:numId w:val="1"/>
        </w:numPr>
        <w:spacing w:line="360" w:lineRule="auto"/>
        <w:rPr>
          <w:rFonts w:ascii="Times New Roman" w:hAnsi="Times New Roman" w:eastAsia="宋体" w:cs="Times New Roman"/>
          <w:b/>
          <w:bCs/>
          <w:color w:val="0D0D0D"/>
          <w:sz w:val="24"/>
          <w:szCs w:val="24"/>
        </w:rPr>
      </w:pPr>
      <w:r>
        <w:rPr>
          <w:rFonts w:ascii="Times New Roman" w:hAnsi="Times New Roman" w:eastAsia="宋体" w:cs="Times New Roman"/>
          <w:b/>
          <w:bCs/>
          <w:color w:val="0D0D0D"/>
          <w:sz w:val="24"/>
          <w:szCs w:val="24"/>
        </w:rPr>
        <w:t>推荐意见</w:t>
      </w:r>
    </w:p>
    <w:p w14:paraId="1B79698B">
      <w:pPr>
        <w:pStyle w:val="5"/>
        <w:adjustRightInd w:val="0"/>
        <w:snapToGrid w:val="0"/>
        <w:spacing w:before="156" w:beforeLines="50" w:line="440" w:lineRule="exact"/>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本项目围绕严重危害人类健康的代谢性疾病——肥胖、糖尿病及其相关肝脏疾病，从分子、细胞、模式动物到临床样本等多层面开展系统性研究，取得了一系列具有国际影响力的原创性科研成果。项目核心发现包括：</w:t>
      </w:r>
    </w:p>
    <w:p w14:paraId="448C95B7">
      <w:pPr>
        <w:pStyle w:val="5"/>
        <w:adjustRightInd w:val="0"/>
        <w:snapToGrid w:val="0"/>
        <w:spacing w:before="156" w:beforeLines="50" w:line="440" w:lineRule="exact"/>
        <w:rPr>
          <w:rFonts w:ascii="Times New Roman" w:hAnsi="Times New Roman" w:eastAsia="宋体" w:cs="宋体"/>
          <w:sz w:val="24"/>
          <w:szCs w:val="24"/>
        </w:rPr>
      </w:pPr>
      <w:r>
        <w:rPr>
          <w:rFonts w:hint="eastAsia" w:ascii="Times New Roman" w:hAnsi="Times New Roman" w:eastAsia="宋体" w:cs="宋体"/>
          <w:sz w:val="24"/>
          <w:szCs w:val="24"/>
        </w:rPr>
        <w:t>（1）</w:t>
      </w:r>
      <w:r>
        <w:rPr>
          <w:rFonts w:hint="eastAsia" w:ascii="Times New Roman" w:hAnsi="Times New Roman" w:eastAsia="宋体" w:cs="宋体"/>
          <w:b/>
          <w:bCs/>
          <w:sz w:val="24"/>
          <w:szCs w:val="24"/>
        </w:rPr>
        <w:t>脂肪组织产热调控领域</w:t>
      </w:r>
      <w:r>
        <w:rPr>
          <w:rFonts w:hint="eastAsia" w:ascii="Times New Roman" w:hAnsi="Times New Roman" w:eastAsia="宋体" w:cs="宋体"/>
          <w:sz w:val="24"/>
          <w:szCs w:val="24"/>
        </w:rPr>
        <w:t>：首次系统阐明小分子GTP酶Rheb在棕色脂肪和米色脂肪中发挥“双向调控”作用的分子机制——在棕色脂肪中，Rheb通过Notch信号激活PKA通路促进产热；在白色/米色脂肪中，Rheb通过稳定PDE4D5降低cAMP水平抑制米色化。这一发现揭示了Rheb作为“代谢开关”的独特功能。进一步研究发现Rheb敲除可通过cAMP/PPARγ信号通路上调miR-182-5p表达，首次建立了</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Rheb-miR-182-5p”产热调控新轴。揭示miR-182-5p通过抑制Nr1d1促进FGF21分泌，进而驱动巨噬细胞释放乙酰胆碱激活nAChR/PKA信号通路，构建了“脂肪细胞-巨噬细胞”产热调控环路。发现竖袖状胃切除术（VSG）后肠道代谢物Licoricidin可激活Adrb3-cAMP-PKA信号通路促进米色脂肪产热，为代谢手术减重机制提供了全新解释。</w:t>
      </w:r>
    </w:p>
    <w:p w14:paraId="0BA00F97">
      <w:pPr>
        <w:pStyle w:val="5"/>
        <w:adjustRightInd w:val="0"/>
        <w:snapToGrid w:val="0"/>
        <w:spacing w:before="156" w:beforeLines="50" w:line="440" w:lineRule="exact"/>
        <w:rPr>
          <w:rFonts w:ascii="Times New Roman" w:hAnsi="Times New Roman" w:eastAsia="宋体" w:cs="宋体"/>
          <w:sz w:val="24"/>
          <w:szCs w:val="24"/>
        </w:rPr>
      </w:pPr>
      <w:r>
        <w:rPr>
          <w:rFonts w:hint="eastAsia" w:ascii="Times New Roman" w:hAnsi="Times New Roman" w:eastAsia="宋体" w:cs="宋体"/>
          <w:sz w:val="24"/>
          <w:szCs w:val="24"/>
        </w:rPr>
        <w:t>（2）</w:t>
      </w:r>
      <w:r>
        <w:rPr>
          <w:rFonts w:hint="eastAsia" w:ascii="Times New Roman" w:hAnsi="Times New Roman" w:eastAsia="宋体" w:cs="宋体"/>
          <w:b/>
          <w:bCs/>
          <w:sz w:val="24"/>
          <w:szCs w:val="24"/>
        </w:rPr>
        <w:t>肝脏代谢与再生领域</w:t>
      </w:r>
      <w:r>
        <w:rPr>
          <w:rFonts w:hint="eastAsia" w:ascii="Times New Roman" w:hAnsi="Times New Roman" w:eastAsia="宋体" w:cs="宋体"/>
          <w:sz w:val="24"/>
          <w:szCs w:val="24"/>
        </w:rPr>
        <w:t>：首次发现线粒体应激蛋白HSP60作为内质网与线粒体应激“交叉对话”的关键分子，通过mTORC1-SREBP1信号通路调控肝脏脂肪生成。揭示肝miR-182-5p通过靶向Cyp7a1促进胆酸合成，激活星状细胞Hedgehog信号，建立了“肝细胞-星状细胞”互作促进肝脏再生的新机制。发现MAD1作为肝细胞增殖终止阶段的关键抑制因子，通过TGF-β信号通路和线粒体功能调控肝脏再生进程。</w:t>
      </w:r>
    </w:p>
    <w:p w14:paraId="6770BEC2">
      <w:pPr>
        <w:pStyle w:val="5"/>
        <w:adjustRightInd w:val="0"/>
        <w:snapToGrid w:val="0"/>
        <w:spacing w:before="156" w:beforeLines="50" w:line="440" w:lineRule="exact"/>
        <w:rPr>
          <w:rFonts w:ascii="Times New Roman" w:hAnsi="Times New Roman" w:eastAsia="宋体" w:cs="宋体"/>
          <w:sz w:val="24"/>
          <w:szCs w:val="24"/>
        </w:rPr>
      </w:pPr>
      <w:r>
        <w:rPr>
          <w:rFonts w:hint="eastAsia" w:ascii="Times New Roman" w:hAnsi="Times New Roman" w:eastAsia="宋体" w:cs="宋体"/>
          <w:sz w:val="24"/>
          <w:szCs w:val="24"/>
        </w:rPr>
        <w:t>（3）</w:t>
      </w:r>
      <w:r>
        <w:rPr>
          <w:rFonts w:hint="eastAsia" w:ascii="Times New Roman" w:hAnsi="Times New Roman" w:eastAsia="宋体" w:cs="宋体"/>
          <w:b/>
          <w:bCs/>
          <w:sz w:val="24"/>
          <w:szCs w:val="24"/>
        </w:rPr>
        <w:t>免疫-代谢交叉调控领域</w:t>
      </w:r>
      <w:r>
        <w:rPr>
          <w:rFonts w:hint="eastAsia" w:ascii="Times New Roman" w:hAnsi="Times New Roman" w:eastAsia="宋体" w:cs="宋体"/>
          <w:sz w:val="24"/>
          <w:szCs w:val="24"/>
        </w:rPr>
        <w:t>：系统总结高血糖加重COVID-19预后的多重机制，为临床管理提供理论依据。系统阐述cGAS作为“免疫-代谢整合器”的双重功能——既通过STING依赖途径启动免疫应答，又通过STING非依赖途径直接调控细胞代谢，提出cGAS精准靶向治疗代谢疾病的新策略。</w:t>
      </w:r>
    </w:p>
    <w:p w14:paraId="0948457D">
      <w:pPr>
        <w:pStyle w:val="5"/>
        <w:adjustRightInd w:val="0"/>
        <w:snapToGrid w:val="0"/>
        <w:spacing w:before="156" w:beforeLines="50" w:line="440" w:lineRule="exact"/>
        <w:ind w:firstLine="480" w:firstLineChars="200"/>
        <w:rPr>
          <w:rFonts w:ascii="Times New Roman" w:hAnsi="Times New Roman" w:eastAsia="宋体" w:cs="宋体"/>
          <w:sz w:val="24"/>
          <w:szCs w:val="24"/>
        </w:rPr>
      </w:pPr>
      <w:r>
        <w:rPr>
          <w:rFonts w:hint="eastAsia" w:ascii="Times New Roman" w:hAnsi="Times New Roman" w:eastAsia="宋体" w:cs="宋体"/>
          <w:sz w:val="24"/>
          <w:szCs w:val="24"/>
        </w:rPr>
        <w:t>上述研究成果发表在国际权威学术期刊上，代表性论文10篇，包括</w:t>
      </w:r>
      <w:r>
        <w:rPr>
          <w:rFonts w:hint="eastAsia" w:ascii="Times New Roman" w:hAnsi="Times New Roman" w:eastAsia="宋体" w:cs="宋体"/>
          <w:i/>
          <w:iCs/>
          <w:sz w:val="24"/>
          <w:szCs w:val="24"/>
        </w:rPr>
        <w:t>Diabetes</w:t>
      </w:r>
      <w:r>
        <w:rPr>
          <w:rFonts w:hint="eastAsia" w:ascii="Times New Roman" w:hAnsi="Times New Roman" w:eastAsia="宋体" w:cs="宋体"/>
          <w:sz w:val="24"/>
          <w:szCs w:val="24"/>
        </w:rPr>
        <w:t>（1篇）、</w:t>
      </w:r>
      <w:r>
        <w:rPr>
          <w:rFonts w:hint="eastAsia" w:ascii="Times New Roman" w:hAnsi="Times New Roman" w:eastAsia="宋体" w:cs="宋体"/>
          <w:i/>
          <w:iCs/>
          <w:sz w:val="24"/>
          <w:szCs w:val="24"/>
        </w:rPr>
        <w:t>JCI Insight</w:t>
      </w:r>
      <w:r>
        <w:rPr>
          <w:rFonts w:hint="eastAsia" w:ascii="Times New Roman" w:hAnsi="Times New Roman" w:eastAsia="宋体" w:cs="宋体"/>
          <w:sz w:val="24"/>
          <w:szCs w:val="24"/>
        </w:rPr>
        <w:t>（1篇）、</w:t>
      </w:r>
      <w:r>
        <w:rPr>
          <w:rFonts w:hint="eastAsia" w:ascii="Times New Roman" w:hAnsi="Times New Roman" w:eastAsia="宋体" w:cs="宋体"/>
          <w:i/>
          <w:iCs/>
          <w:sz w:val="24"/>
          <w:szCs w:val="24"/>
        </w:rPr>
        <w:t>Theranostics</w:t>
      </w:r>
      <w:r>
        <w:rPr>
          <w:rFonts w:hint="eastAsia" w:ascii="Times New Roman" w:hAnsi="Times New Roman" w:eastAsia="宋体" w:cs="宋体"/>
          <w:sz w:val="24"/>
          <w:szCs w:val="24"/>
        </w:rPr>
        <w:t>（1篇）、</w:t>
      </w:r>
      <w:r>
        <w:rPr>
          <w:rFonts w:hint="eastAsia" w:ascii="Times New Roman" w:hAnsi="Times New Roman" w:eastAsia="宋体" w:cs="宋体"/>
          <w:i/>
          <w:iCs/>
          <w:sz w:val="24"/>
          <w:szCs w:val="24"/>
        </w:rPr>
        <w:t>Communications Biology</w:t>
      </w:r>
      <w:r>
        <w:rPr>
          <w:rFonts w:hint="eastAsia" w:ascii="Times New Roman" w:hAnsi="Times New Roman" w:eastAsia="宋体" w:cs="宋体"/>
          <w:sz w:val="24"/>
          <w:szCs w:val="24"/>
        </w:rPr>
        <w:t>（1篇）、</w:t>
      </w:r>
      <w:r>
        <w:rPr>
          <w:rFonts w:hint="eastAsia" w:ascii="Times New Roman" w:hAnsi="Times New Roman" w:eastAsia="宋体" w:cs="宋体"/>
          <w:i/>
          <w:iCs/>
          <w:sz w:val="24"/>
          <w:szCs w:val="24"/>
        </w:rPr>
        <w:t>Journal of Molecular Cell Biology</w:t>
      </w:r>
      <w:r>
        <w:rPr>
          <w:rFonts w:hint="eastAsia" w:ascii="Times New Roman" w:hAnsi="Times New Roman" w:eastAsia="宋体" w:cs="宋体"/>
          <w:sz w:val="24"/>
          <w:szCs w:val="24"/>
        </w:rPr>
        <w:t>（3篇）、</w:t>
      </w:r>
      <w:r>
        <w:rPr>
          <w:rFonts w:hint="eastAsia" w:ascii="Times New Roman" w:hAnsi="Times New Roman" w:eastAsia="宋体" w:cs="宋体"/>
          <w:i/>
          <w:iCs/>
          <w:sz w:val="24"/>
          <w:szCs w:val="24"/>
        </w:rPr>
        <w:t>Journal of Genetics and Genomics</w:t>
      </w:r>
      <w:r>
        <w:rPr>
          <w:rFonts w:hint="eastAsia" w:ascii="Times New Roman" w:hAnsi="Times New Roman" w:eastAsia="宋体" w:cs="宋体"/>
          <w:sz w:val="24"/>
          <w:szCs w:val="24"/>
        </w:rPr>
        <w:t>（1篇）、</w:t>
      </w:r>
      <w:r>
        <w:rPr>
          <w:rFonts w:hint="eastAsia" w:ascii="Times New Roman" w:hAnsi="Times New Roman" w:eastAsia="宋体" w:cs="宋体"/>
          <w:i/>
          <w:iCs/>
          <w:sz w:val="24"/>
          <w:szCs w:val="24"/>
        </w:rPr>
        <w:t>Journal of Molecular Endocrinology</w:t>
      </w:r>
      <w:r>
        <w:rPr>
          <w:rFonts w:hint="eastAsia" w:ascii="Times New Roman" w:hAnsi="Times New Roman" w:eastAsia="宋体" w:cs="宋体"/>
          <w:sz w:val="24"/>
          <w:szCs w:val="24"/>
        </w:rPr>
        <w:t>（1篇）、</w:t>
      </w:r>
      <w:r>
        <w:rPr>
          <w:rFonts w:hint="eastAsia" w:ascii="Times New Roman" w:hAnsi="Times New Roman" w:eastAsia="宋体" w:cs="宋体"/>
          <w:i/>
          <w:iCs/>
          <w:sz w:val="24"/>
          <w:szCs w:val="24"/>
        </w:rPr>
        <w:t>Heliyon</w:t>
      </w:r>
      <w:r>
        <w:rPr>
          <w:rFonts w:hint="eastAsia" w:ascii="Times New Roman" w:hAnsi="Times New Roman" w:eastAsia="宋体" w:cs="宋体"/>
          <w:sz w:val="24"/>
          <w:szCs w:val="24"/>
        </w:rPr>
        <w:t>（1篇），总影响因子超过60分，被引用数百次。研究获得</w:t>
      </w:r>
      <w:r>
        <w:rPr>
          <w:rFonts w:ascii="Times New Roman" w:hAnsi="Times New Roman" w:eastAsia="宋体" w:cs="宋体"/>
          <w:sz w:val="24"/>
          <w:szCs w:val="24"/>
        </w:rPr>
        <w:t>国家自然科学基金</w:t>
      </w:r>
      <w:r>
        <w:rPr>
          <w:rFonts w:hint="eastAsia" w:ascii="Times New Roman" w:hAnsi="Times New Roman" w:eastAsia="宋体" w:cs="宋体"/>
          <w:sz w:val="24"/>
          <w:szCs w:val="24"/>
        </w:rPr>
        <w:t>面上项目、</w:t>
      </w:r>
      <w:r>
        <w:rPr>
          <w:rFonts w:ascii="Times New Roman" w:hAnsi="Times New Roman" w:eastAsia="宋体" w:cs="宋体"/>
          <w:sz w:val="24"/>
          <w:szCs w:val="24"/>
        </w:rPr>
        <w:t>重点项目、国家重大科学研究计划等相关项目资助</w:t>
      </w:r>
      <w:r>
        <w:rPr>
          <w:rFonts w:hint="eastAsia" w:ascii="Times New Roman" w:hAnsi="Times New Roman" w:eastAsia="宋体" w:cs="宋体"/>
          <w:sz w:val="24"/>
          <w:szCs w:val="24"/>
        </w:rPr>
        <w:t>，</w:t>
      </w:r>
      <w:r>
        <w:rPr>
          <w:rFonts w:ascii="Times New Roman" w:hAnsi="Times New Roman" w:eastAsia="宋体" w:cs="宋体"/>
          <w:sz w:val="24"/>
          <w:szCs w:val="24"/>
        </w:rPr>
        <w:t>形成相关知识产权布局，包括已授权发明专利及在审发明专利申请</w:t>
      </w:r>
      <w:r>
        <w:rPr>
          <w:rFonts w:hint="eastAsia" w:ascii="Times New Roman" w:hAnsi="Times New Roman" w:eastAsia="宋体" w:cs="宋体"/>
          <w:sz w:val="24"/>
          <w:szCs w:val="24"/>
        </w:rPr>
        <w:t>。</w:t>
      </w:r>
    </w:p>
    <w:p w14:paraId="0189C1CE">
      <w:pPr>
        <w:adjustRightInd w:val="0"/>
        <w:snapToGrid w:val="0"/>
        <w:spacing w:before="156" w:beforeLines="50" w:line="440" w:lineRule="exact"/>
        <w:ind w:firstLine="480" w:firstLineChars="200"/>
        <w:rPr>
          <w:rFonts w:ascii="Times New Roman" w:hAnsi="Times New Roman" w:eastAsia="宋体" w:cs="宋体"/>
          <w:color w:val="0D0D0D"/>
          <w:sz w:val="24"/>
          <w:szCs w:val="24"/>
        </w:rPr>
      </w:pPr>
      <w:r>
        <w:rPr>
          <w:rFonts w:hint="eastAsia" w:ascii="Times New Roman" w:hAnsi="Times New Roman" w:eastAsia="宋体" w:cs="宋体"/>
          <w:sz w:val="24"/>
          <w:szCs w:val="24"/>
        </w:rPr>
        <w:t>该项目研究目标明确、设计科学合理、技术方法先进，研究成果创新性强，具有重要的科学价值和临床应用前景，对推动代谢性疾病的精准防治具有积极意义。研究成果的整体水平达到国际先进，部分成果达到国际领先水平。</w:t>
      </w:r>
      <w:r>
        <w:rPr>
          <w:rFonts w:hint="eastAsia" w:ascii="Times New Roman" w:hAnsi="Times New Roman" w:eastAsia="宋体" w:cs="宋体"/>
          <w:color w:val="0D0D0D"/>
          <w:sz w:val="24"/>
          <w:szCs w:val="24"/>
        </w:rPr>
        <w:t>经审阅，该项目申报材料内容属实，相关栏目符合填写要求。对照湖南医学科技奖奖励工作办公室对推荐工作的具体要求，特推荐该项目申报第二十三届湖南医学科学技术奖。</w:t>
      </w:r>
    </w:p>
    <w:p w14:paraId="6E923FCB">
      <w:pPr>
        <w:pStyle w:val="33"/>
        <w:numPr>
          <w:ilvl w:val="0"/>
          <w:numId w:val="1"/>
        </w:numPr>
        <w:adjustRightInd w:val="0"/>
        <w:snapToGrid w:val="0"/>
        <w:spacing w:before="156" w:beforeLines="50" w:line="440" w:lineRule="exact"/>
        <w:ind w:left="363" w:hanging="363"/>
        <w:rPr>
          <w:rFonts w:ascii="Times New Roman" w:hAnsi="Times New Roman" w:eastAsia="宋体" w:cs="Times New Roman"/>
          <w:b/>
          <w:bCs/>
          <w:color w:val="0D0D0D"/>
          <w:sz w:val="24"/>
          <w:szCs w:val="24"/>
        </w:rPr>
      </w:pPr>
      <w:r>
        <w:rPr>
          <w:rFonts w:ascii="Times New Roman" w:hAnsi="Times New Roman" w:eastAsia="宋体" w:cs="Times New Roman"/>
          <w:b/>
          <w:bCs/>
          <w:color w:val="0D0D0D"/>
          <w:sz w:val="24"/>
          <w:szCs w:val="24"/>
        </w:rPr>
        <w:t>项目简介</w:t>
      </w:r>
      <w:bookmarkStart w:id="3" w:name="一研究内容"/>
    </w:p>
    <w:p w14:paraId="1FB7BB5B">
      <w:pPr>
        <w:adjustRightInd w:val="0"/>
        <w:snapToGrid w:val="0"/>
        <w:spacing w:before="156" w:beforeLines="50" w:line="440" w:lineRule="exact"/>
        <w:rPr>
          <w:rFonts w:ascii="Times New Roman" w:hAnsi="Times New Roman" w:eastAsia="宋体" w:cs="Times New Roman"/>
          <w:b/>
          <w:bCs/>
          <w:color w:val="0D0D0D"/>
          <w:sz w:val="24"/>
          <w:szCs w:val="24"/>
        </w:rPr>
      </w:pPr>
      <w:r>
        <w:rPr>
          <w:rFonts w:hint="eastAsia" w:ascii="Times New Roman" w:hAnsi="Times New Roman" w:eastAsia="宋体" w:cs="宋体"/>
          <w:b/>
          <w:bCs/>
          <w:sz w:val="24"/>
          <w:szCs w:val="24"/>
        </w:rPr>
        <w:t>4.1 研究内容</w:t>
      </w:r>
      <w:bookmarkEnd w:id="3"/>
      <w:bookmarkStart w:id="4" w:name="二科学创新点"/>
    </w:p>
    <w:p w14:paraId="76BA0BC8">
      <w:pPr>
        <w:adjustRightInd w:val="0"/>
        <w:snapToGrid w:val="0"/>
        <w:spacing w:before="156" w:beforeLines="50" w:line="440" w:lineRule="exact"/>
        <w:ind w:firstLine="480" w:firstLineChars="200"/>
        <w:rPr>
          <w:rFonts w:ascii="Times New Roman" w:hAnsi="Times New Roman" w:eastAsia="宋体" w:cs="宋体"/>
          <w:sz w:val="24"/>
          <w:szCs w:val="24"/>
        </w:rPr>
      </w:pPr>
      <w:r>
        <w:rPr>
          <w:rFonts w:ascii="Times New Roman" w:hAnsi="Times New Roman" w:eastAsia="宋体" w:cs="宋体"/>
          <w:sz w:val="24"/>
          <w:szCs w:val="24"/>
        </w:rPr>
        <w:t>本项目针对肥胖、2型糖尿病及非酒精性脂肪性肝病等代谢性疾病，围绕脂肪组织产热调控、肝脏代谢稳态及免疫-代谢交叉对话开展系统研究。建立了脂肪组织特异性Rheb敲除、肝脏特异性miR-182-5p过表达、巨噬细胞特异性βKlotho敲除及FGF21敲除等多种基因工程小鼠</w:t>
      </w:r>
      <w:r>
        <w:rPr>
          <w:rFonts w:hint="eastAsia" w:ascii="Times New Roman" w:hAnsi="Times New Roman" w:eastAsia="宋体" w:cs="宋体"/>
          <w:sz w:val="24"/>
          <w:szCs w:val="24"/>
        </w:rPr>
        <w:t>及细胞</w:t>
      </w:r>
      <w:r>
        <w:rPr>
          <w:rFonts w:ascii="Times New Roman" w:hAnsi="Times New Roman" w:eastAsia="宋体" w:cs="宋体"/>
          <w:sz w:val="24"/>
          <w:szCs w:val="24"/>
        </w:rPr>
        <w:t>模型，以及高脂饮食诱导肥胖、2/3部分肝切除、竖袖状胃切除术等模型，综合运用代谢组学、转录组学、细胞生物学及分子生物学技术开展研究。</w:t>
      </w:r>
    </w:p>
    <w:p w14:paraId="3990B1C6">
      <w:pPr>
        <w:adjustRightInd w:val="0"/>
        <w:snapToGrid w:val="0"/>
        <w:spacing w:before="156" w:beforeLines="50" w:line="440" w:lineRule="exact"/>
        <w:ind w:firstLine="480" w:firstLineChars="200"/>
        <w:rPr>
          <w:rFonts w:ascii="Times New Roman" w:hAnsi="Times New Roman" w:eastAsia="宋体" w:cs="宋体"/>
          <w:sz w:val="24"/>
          <w:szCs w:val="24"/>
        </w:rPr>
      </w:pPr>
      <w:r>
        <w:rPr>
          <w:rFonts w:ascii="Times New Roman" w:hAnsi="Times New Roman" w:eastAsia="宋体" w:cs="宋体"/>
          <w:sz w:val="24"/>
          <w:szCs w:val="24"/>
        </w:rPr>
        <w:t>主要研究发现：Rheb在白色脂肪中通过稳定PDE4D5降低cAMP水平，抑制PKA-CREB-UCP1信号轴；在棕色脂肪中则通过激活Notch信号促进PKA通路和UCP1表达，呈现组织特异性双向调控。建立“Rheb-cAMP/PPARγ-miR-182-5p”产热调控新轴，发现PPARγ激动剂吡格列酮可上调miR-182-5p表达。揭示“miR-182-5p→FGF21→巨噬细胞乙酰胆碱→nAChR→PKA”细胞间通讯环路，发现脂肪组织中 miR-182-5p 表达水平与人和小鼠肥胖程度呈负相关。发现竖袖状胃切除术通过重塑肠道菌群、上调Licoricidin水平，直接结合β3-肾上腺素受体激活cAMP-PKA-CREB通路促进米色脂肪产热。在肝脏代谢方面，发现内质网应激诱导HSP60通过mTORC1-SREBP1通路促进脂肪生成；发现miR-182-5p结合Cyp7a1启动子促进胆酸合成，经Hedgehog信号促进肝细胞增殖；发现MAD1在肝脏再生终止阶段上调，其缺失通过抑制TGF-β信号增强线粒体功能和肝细胞增殖。系统阐述cGAS作为“免疫-代谢整合器”的双重功能，提出靶向其代谢功能治疗代谢疾病的新策略。</w:t>
      </w:r>
    </w:p>
    <w:p w14:paraId="555DFA36">
      <w:pPr>
        <w:pStyle w:val="4"/>
        <w:adjustRightInd w:val="0"/>
        <w:snapToGrid w:val="0"/>
        <w:spacing w:before="120" w:line="440" w:lineRule="exact"/>
        <w:rPr>
          <w:rFonts w:ascii="Times New Roman" w:hAnsi="Times New Roman" w:eastAsia="宋体" w:cs="宋体"/>
          <w:b/>
          <w:bCs/>
          <w:color w:val="auto"/>
          <w:sz w:val="24"/>
          <w:szCs w:val="24"/>
        </w:rPr>
      </w:pPr>
      <w:r>
        <w:rPr>
          <w:rFonts w:hint="eastAsia" w:ascii="Times New Roman" w:hAnsi="Times New Roman" w:eastAsia="宋体" w:cs="宋体"/>
          <w:b/>
          <w:bCs/>
          <w:color w:val="auto"/>
          <w:sz w:val="24"/>
          <w:szCs w:val="24"/>
        </w:rPr>
        <w:t>4.2 科学创新点</w:t>
      </w:r>
    </w:p>
    <w:bookmarkEnd w:id="4"/>
    <w:p w14:paraId="52BB1FF0">
      <w:pPr>
        <w:pStyle w:val="4"/>
        <w:adjustRightInd w:val="0"/>
        <w:snapToGrid w:val="0"/>
        <w:spacing w:before="120" w:line="440" w:lineRule="exact"/>
        <w:rPr>
          <w:rFonts w:ascii="Times New Roman" w:hAnsi="Times New Roman" w:eastAsia="宋体" w:cs="宋体"/>
          <w:color w:val="auto"/>
          <w:sz w:val="24"/>
          <w:szCs w:val="24"/>
        </w:rPr>
      </w:pPr>
      <w:bookmarkStart w:id="5" w:name="三科学价值"/>
      <w:r>
        <w:rPr>
          <w:rFonts w:ascii="Times New Roman" w:hAnsi="Times New Roman" w:eastAsia="宋体" w:cs="宋体"/>
          <w:color w:val="auto"/>
          <w:sz w:val="24"/>
          <w:szCs w:val="24"/>
        </w:rPr>
        <w:t>（1）发现Rheb调控脂肪产热的“双向开关”机制：同一分子在不同脂肪组织中通过不同下游机制发挥截然相反的调控作用，突破了同一分子在不同组织中功能一致的传统认知。</w:t>
      </w:r>
    </w:p>
    <w:p w14:paraId="3422E308">
      <w:pPr>
        <w:pStyle w:val="4"/>
        <w:adjustRightInd w:val="0"/>
        <w:snapToGrid w:val="0"/>
        <w:spacing w:before="120" w:line="440" w:lineRule="exact"/>
        <w:rPr>
          <w:rFonts w:ascii="Times New Roman" w:hAnsi="Times New Roman" w:eastAsia="宋体" w:cs="宋体"/>
          <w:color w:val="auto"/>
          <w:sz w:val="24"/>
          <w:szCs w:val="24"/>
        </w:rPr>
      </w:pPr>
      <w:r>
        <w:rPr>
          <w:rFonts w:ascii="Times New Roman" w:hAnsi="Times New Roman" w:eastAsia="宋体" w:cs="宋体"/>
          <w:color w:val="auto"/>
          <w:sz w:val="24"/>
          <w:szCs w:val="24"/>
        </w:rPr>
        <w:t>（2）建立“Rheb-cAMP/PPARγ-miR-182-5p”产热调控新轴：将上游信号分子与下游miRNA关联，发现miRNA可通过结合基因启动子区域正向调控基因表达，拓展了miRNA功能模式。</w:t>
      </w:r>
    </w:p>
    <w:p w14:paraId="150A73A6">
      <w:pPr>
        <w:pStyle w:val="4"/>
        <w:adjustRightInd w:val="0"/>
        <w:snapToGrid w:val="0"/>
        <w:spacing w:before="120" w:line="440" w:lineRule="exact"/>
        <w:rPr>
          <w:rFonts w:ascii="Times New Roman" w:hAnsi="Times New Roman" w:eastAsia="宋体" w:cs="宋体"/>
          <w:color w:val="auto"/>
          <w:sz w:val="24"/>
          <w:szCs w:val="24"/>
        </w:rPr>
      </w:pPr>
      <w:r>
        <w:rPr>
          <w:rFonts w:ascii="Times New Roman" w:hAnsi="Times New Roman" w:eastAsia="宋体" w:cs="宋体"/>
          <w:color w:val="auto"/>
          <w:sz w:val="24"/>
          <w:szCs w:val="24"/>
        </w:rPr>
        <w:t>（3）揭示“miR-182-5p/FGF21/乙酰胆碱”细胞间通讯新环路：建立脂肪细胞与巨噬细胞间代谢调控通讯范式，将免疫细胞引入产热调控网络。</w:t>
      </w:r>
    </w:p>
    <w:p w14:paraId="4D0365F2">
      <w:pPr>
        <w:pStyle w:val="4"/>
        <w:adjustRightInd w:val="0"/>
        <w:snapToGrid w:val="0"/>
        <w:spacing w:before="120" w:line="440" w:lineRule="exact"/>
        <w:rPr>
          <w:rFonts w:ascii="Times New Roman" w:hAnsi="Times New Roman" w:eastAsia="宋体" w:cs="宋体"/>
          <w:color w:val="auto"/>
          <w:sz w:val="24"/>
          <w:szCs w:val="24"/>
        </w:rPr>
      </w:pPr>
      <w:r>
        <w:rPr>
          <w:rFonts w:ascii="Times New Roman" w:hAnsi="Times New Roman" w:eastAsia="宋体" w:cs="宋体"/>
          <w:color w:val="auto"/>
          <w:sz w:val="24"/>
          <w:szCs w:val="24"/>
        </w:rPr>
        <w:t>（4）发现代谢手术减重效应的肠道-脂肪轴新机制：鉴定Licoricidin为竖袖状胃切除术发挥抗肥胖效应的关键肠道代谢物，揭示其通过激活Adrb3-cAMP-PKA信号通路直接促进米色脂肪产热。</w:t>
      </w:r>
    </w:p>
    <w:p w14:paraId="19B01D9E">
      <w:pPr>
        <w:pStyle w:val="4"/>
        <w:adjustRightInd w:val="0"/>
        <w:snapToGrid w:val="0"/>
        <w:spacing w:before="120" w:line="440" w:lineRule="exact"/>
        <w:rPr>
          <w:rFonts w:ascii="Times New Roman" w:hAnsi="Times New Roman" w:eastAsia="宋体" w:cs="宋体"/>
          <w:color w:val="auto"/>
          <w:sz w:val="24"/>
          <w:szCs w:val="24"/>
        </w:rPr>
      </w:pPr>
      <w:r>
        <w:rPr>
          <w:rFonts w:ascii="Times New Roman" w:hAnsi="Times New Roman" w:eastAsia="宋体" w:cs="宋体"/>
          <w:color w:val="auto"/>
          <w:sz w:val="24"/>
          <w:szCs w:val="24"/>
        </w:rPr>
        <w:t>（5）揭示肝脏代谢调控的“交叉对话”新机制：发现HSP60作为ER应激与线粒体应激交叉对话的关键蛋白；揭示miR-182-5p在肝脏再生中通过“肝细胞-星状细胞”互作发挥调控作用；发现MAD1作为肝脏再生终止阶段的“分子刹车”。</w:t>
      </w:r>
    </w:p>
    <w:p w14:paraId="63388779">
      <w:pPr>
        <w:pStyle w:val="4"/>
        <w:adjustRightInd w:val="0"/>
        <w:snapToGrid w:val="0"/>
        <w:spacing w:before="120" w:line="440" w:lineRule="exact"/>
        <w:rPr>
          <w:rFonts w:ascii="Times New Roman" w:hAnsi="Times New Roman" w:eastAsia="宋体" w:cs="宋体"/>
          <w:color w:val="auto"/>
          <w:sz w:val="24"/>
          <w:szCs w:val="24"/>
        </w:rPr>
      </w:pPr>
      <w:r>
        <w:rPr>
          <w:rFonts w:ascii="Times New Roman" w:hAnsi="Times New Roman" w:eastAsia="宋体" w:cs="宋体"/>
          <w:color w:val="auto"/>
          <w:sz w:val="24"/>
          <w:szCs w:val="24"/>
        </w:rPr>
        <w:t>（6）提出cGAS作为“免疫-代谢整合器”的新理论：系统阐述cGAS在代谢调控中的STING依赖和非依赖功能，为理解免疫-代谢交叉调控提供新框架。</w:t>
      </w:r>
    </w:p>
    <w:p w14:paraId="0311EB05">
      <w:pPr>
        <w:pStyle w:val="4"/>
        <w:adjustRightInd w:val="0"/>
        <w:snapToGrid w:val="0"/>
        <w:spacing w:before="120" w:line="440" w:lineRule="exact"/>
        <w:rPr>
          <w:rFonts w:ascii="Times New Roman" w:hAnsi="Times New Roman" w:eastAsia="宋体" w:cs="宋体"/>
          <w:b/>
          <w:bCs/>
          <w:color w:val="auto"/>
          <w:sz w:val="24"/>
          <w:szCs w:val="24"/>
        </w:rPr>
      </w:pPr>
      <w:r>
        <w:rPr>
          <w:rFonts w:hint="eastAsia" w:ascii="Times New Roman" w:hAnsi="Times New Roman" w:eastAsia="宋体" w:cs="宋体"/>
          <w:b/>
          <w:bCs/>
          <w:color w:val="auto"/>
          <w:sz w:val="24"/>
          <w:szCs w:val="24"/>
        </w:rPr>
        <w:t>4.3 科学价值</w:t>
      </w:r>
    </w:p>
    <w:p w14:paraId="31823933">
      <w:pPr>
        <w:pStyle w:val="4"/>
        <w:adjustRightInd w:val="0"/>
        <w:snapToGrid w:val="0"/>
        <w:spacing w:before="120" w:line="440" w:lineRule="exact"/>
        <w:ind w:firstLine="480" w:firstLineChars="200"/>
        <w:rPr>
          <w:rFonts w:ascii="Times New Roman" w:hAnsi="Times New Roman" w:eastAsia="宋体" w:cs="宋体"/>
          <w:color w:val="auto"/>
          <w:sz w:val="24"/>
          <w:szCs w:val="24"/>
        </w:rPr>
      </w:pPr>
      <w:bookmarkStart w:id="6" w:name="OLE_LINK41"/>
      <w:bookmarkStart w:id="7" w:name="OLE_LINK40"/>
      <w:r>
        <w:rPr>
          <w:rFonts w:ascii="Times New Roman" w:hAnsi="Times New Roman" w:eastAsia="宋体" w:cs="宋体"/>
          <w:color w:val="auto"/>
          <w:sz w:val="24"/>
          <w:szCs w:val="24"/>
        </w:rPr>
        <w:t>本项目丰富了脂肪产热调控的分子网络，建立了细胞间通讯调控代谢的新范式，深化了器官间及亚细胞器间代谢调控的理解，推动了免疫学与代谢病学交叉融合。建立了多种基因工程动物模型、原代细胞分离培养体系及多组学整合分析技术平台，为代谢性疾病研究提供了方法学支撑。</w:t>
      </w:r>
    </w:p>
    <w:bookmarkEnd w:id="5"/>
    <w:bookmarkEnd w:id="6"/>
    <w:bookmarkEnd w:id="7"/>
    <w:p w14:paraId="536E5EB3">
      <w:pPr>
        <w:pStyle w:val="5"/>
        <w:adjustRightInd w:val="0"/>
        <w:snapToGrid w:val="0"/>
        <w:spacing w:before="120" w:line="440" w:lineRule="exact"/>
        <w:rPr>
          <w:rFonts w:ascii="Times New Roman" w:hAnsi="Times New Roman" w:eastAsia="宋体" w:cs="宋体"/>
          <w:b/>
          <w:bCs/>
          <w:sz w:val="24"/>
          <w:szCs w:val="24"/>
        </w:rPr>
      </w:pPr>
      <w:bookmarkStart w:id="8" w:name="四社会效益"/>
      <w:r>
        <w:rPr>
          <w:rFonts w:hint="eastAsia" w:ascii="Times New Roman" w:hAnsi="Times New Roman" w:eastAsia="宋体" w:cs="宋体"/>
          <w:b/>
          <w:bCs/>
          <w:sz w:val="24"/>
          <w:szCs w:val="24"/>
        </w:rPr>
        <w:t>4.4 社会效益</w:t>
      </w:r>
      <w:bookmarkEnd w:id="8"/>
      <w:r>
        <w:rPr>
          <w:rFonts w:hint="eastAsia" w:ascii="Times New Roman" w:hAnsi="Times New Roman" w:eastAsia="宋体" w:cs="宋体"/>
          <w:b/>
          <w:bCs/>
          <w:sz w:val="24"/>
          <w:szCs w:val="24"/>
        </w:rPr>
        <w:t xml:space="preserve">    </w:t>
      </w:r>
    </w:p>
    <w:p w14:paraId="18CB294F">
      <w:pPr>
        <w:pStyle w:val="5"/>
        <w:adjustRightInd w:val="0"/>
        <w:snapToGrid w:val="0"/>
        <w:spacing w:before="120" w:line="440" w:lineRule="exact"/>
        <w:ind w:firstLine="480" w:firstLineChars="200"/>
        <w:rPr>
          <w:rFonts w:ascii="Times New Roman" w:hAnsi="Times New Roman" w:eastAsia="宋体" w:cs="宋体"/>
          <w:sz w:val="24"/>
          <w:szCs w:val="24"/>
        </w:rPr>
      </w:pPr>
      <w:bookmarkStart w:id="9" w:name="OLE_LINK42"/>
      <w:bookmarkStart w:id="10" w:name="OLE_LINK43"/>
      <w:r>
        <w:rPr>
          <w:rFonts w:ascii="Times New Roman" w:hAnsi="Times New Roman" w:eastAsia="宋体" w:cs="宋体"/>
          <w:sz w:val="24"/>
          <w:szCs w:val="24"/>
        </w:rPr>
        <w:t>研究成果为代谢性疾病精准防治提供新靶点。动物实验结果提示 Licoricidin 具有口服干预肥胖的潜力，有望减少手术治疗需求，降低医疗成本；相关用途已申请</w:t>
      </w:r>
      <w:r>
        <w:rPr>
          <w:rFonts w:hint="eastAsia" w:ascii="Times New Roman" w:hAnsi="Times New Roman" w:eastAsia="宋体" w:cs="宋体"/>
          <w:sz w:val="24"/>
          <w:szCs w:val="24"/>
        </w:rPr>
        <w:t>国家</w:t>
      </w:r>
      <w:r>
        <w:rPr>
          <w:rFonts w:ascii="Times New Roman" w:hAnsi="Times New Roman" w:eastAsia="宋体" w:cs="宋体"/>
          <w:sz w:val="24"/>
          <w:szCs w:val="24"/>
        </w:rPr>
        <w:t>发明专利</w:t>
      </w:r>
      <w:r>
        <w:rPr>
          <w:rFonts w:hint="eastAsia" w:ascii="Times New Roman" w:hAnsi="Times New Roman" w:eastAsia="宋体" w:cs="宋体"/>
          <w:sz w:val="24"/>
          <w:szCs w:val="24"/>
        </w:rPr>
        <w:t>（</w:t>
      </w:r>
      <w:r>
        <w:rPr>
          <w:rFonts w:ascii="Times New Roman" w:hAnsi="Times New Roman" w:eastAsia="宋体" w:cs="宋体"/>
          <w:sz w:val="24"/>
          <w:szCs w:val="24"/>
        </w:rPr>
        <w:t>申请公布号 CN114848629A</w:t>
      </w:r>
      <w:r>
        <w:rPr>
          <w:rFonts w:hint="eastAsia" w:ascii="Times New Roman" w:hAnsi="Times New Roman" w:eastAsia="宋体" w:cs="宋体"/>
          <w:sz w:val="24"/>
          <w:szCs w:val="24"/>
        </w:rPr>
        <w:t>）</w:t>
      </w:r>
      <w:r>
        <w:rPr>
          <w:rFonts w:ascii="Times New Roman" w:hAnsi="Times New Roman" w:eastAsia="宋体" w:cs="宋体"/>
          <w:sz w:val="24"/>
          <w:szCs w:val="24"/>
        </w:rPr>
        <w:t>，目前处于审查阶段，具有产业化前景。研究为PPARγ激动剂临床合理使用提供分子机制依据，有助于优化2型糖尿病药物治疗策略。肝脏再生调控机制研究为肝切除术后肝功能恢复、肝移植术后肝脏再生提供潜在干预靶点。HSP60研究为非酒精性脂肪性肝病防治提供新靶标。cGAS研究为代谢性疾病免疫干预提供新思路。</w:t>
      </w:r>
      <w:bookmarkEnd w:id="9"/>
      <w:bookmarkEnd w:id="10"/>
    </w:p>
    <w:p w14:paraId="5D82DA7C">
      <w:pPr>
        <w:pStyle w:val="4"/>
        <w:adjustRightInd w:val="0"/>
        <w:snapToGrid w:val="0"/>
        <w:spacing w:before="120" w:line="440" w:lineRule="exact"/>
        <w:rPr>
          <w:rFonts w:ascii="Times New Roman" w:hAnsi="Times New Roman" w:eastAsia="宋体" w:cs="宋体"/>
          <w:b/>
          <w:bCs/>
          <w:color w:val="auto"/>
          <w:sz w:val="24"/>
          <w:szCs w:val="24"/>
        </w:rPr>
      </w:pPr>
      <w:r>
        <w:rPr>
          <w:rFonts w:hint="eastAsia" w:ascii="Times New Roman" w:hAnsi="Times New Roman" w:eastAsia="宋体" w:cs="宋体"/>
          <w:b/>
          <w:bCs/>
          <w:color w:val="auto"/>
          <w:sz w:val="24"/>
          <w:szCs w:val="24"/>
        </w:rPr>
        <w:t>4.5 经济效益</w:t>
      </w:r>
    </w:p>
    <w:p w14:paraId="405CADCE">
      <w:pPr>
        <w:pStyle w:val="5"/>
        <w:adjustRightInd w:val="0"/>
        <w:snapToGrid w:val="0"/>
        <w:spacing w:before="120" w:line="440" w:lineRule="exact"/>
        <w:ind w:firstLine="480" w:firstLineChars="200"/>
        <w:rPr>
          <w:rFonts w:hint="eastAsia" w:ascii="Times New Roman" w:hAnsi="Times New Roman" w:eastAsia="宋体" w:cs="宋体"/>
          <w:sz w:val="24"/>
          <w:szCs w:val="24"/>
        </w:rPr>
      </w:pPr>
      <w:bookmarkStart w:id="11" w:name="OLE_LINK45"/>
      <w:bookmarkStart w:id="12" w:name="OLE_LINK44"/>
      <w:r>
        <w:rPr>
          <w:rFonts w:ascii="Times New Roman" w:hAnsi="Times New Roman" w:eastAsia="宋体" w:cs="宋体"/>
          <w:sz w:val="24"/>
          <w:szCs w:val="24"/>
        </w:rPr>
        <w:t>研究成果有望转化为新的诊断标志物和治疗靶点，降低肥胖、糖尿病及非酒精性脂肪性肝病相关医疗负担，带动生物医药、功能食品及中药现代化产业发展。</w:t>
      </w:r>
      <w:bookmarkEnd w:id="11"/>
      <w:bookmarkEnd w:id="12"/>
    </w:p>
    <w:p w14:paraId="15DB7602">
      <w:pPr>
        <w:pStyle w:val="33"/>
        <w:numPr>
          <w:ilvl w:val="0"/>
          <w:numId w:val="1"/>
        </w:numPr>
        <w:spacing w:line="360" w:lineRule="auto"/>
        <w:rPr>
          <w:rFonts w:ascii="Times New Roman" w:hAnsi="Times New Roman" w:eastAsia="宋体" w:cs="Times New Roman"/>
          <w:b/>
          <w:bCs/>
          <w:color w:val="0D0D0D"/>
          <w:sz w:val="24"/>
          <w:szCs w:val="24"/>
        </w:rPr>
      </w:pPr>
      <w:r>
        <w:rPr>
          <w:rFonts w:ascii="Times New Roman" w:hAnsi="Times New Roman" w:eastAsia="宋体" w:cs="Times New Roman"/>
          <w:b/>
          <w:bCs/>
          <w:color w:val="0D0D0D"/>
          <w:sz w:val="24"/>
          <w:szCs w:val="24"/>
        </w:rPr>
        <w:t>代表性论文目录</w:t>
      </w:r>
    </w:p>
    <w:tbl>
      <w:tblPr>
        <w:tblStyle w:val="18"/>
        <w:tblW w:w="9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4087"/>
        <w:gridCol w:w="1844"/>
        <w:gridCol w:w="1009"/>
        <w:gridCol w:w="976"/>
        <w:gridCol w:w="709"/>
        <w:gridCol w:w="766"/>
      </w:tblGrid>
      <w:tr w14:paraId="0B9E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14:paraId="448CEE48">
            <w:pPr>
              <w:rPr>
                <w:rFonts w:ascii="Times New Roman" w:hAnsi="Times New Roman" w:eastAsia="宋体" w:cs="Times New Roman"/>
                <w:kern w:val="0"/>
                <w:sz w:val="20"/>
                <w:szCs w:val="21"/>
              </w:rPr>
            </w:pPr>
            <w:r>
              <w:rPr>
                <w:rFonts w:ascii="Times New Roman" w:hAnsi="Times New Roman" w:eastAsia="宋体" w:cs="Times New Roman"/>
                <w:kern w:val="0"/>
                <w:sz w:val="20"/>
                <w:szCs w:val="21"/>
              </w:rPr>
              <w:t>排序</w:t>
            </w:r>
          </w:p>
        </w:tc>
        <w:tc>
          <w:tcPr>
            <w:tcW w:w="4087" w:type="dxa"/>
            <w:tcBorders>
              <w:top w:val="single" w:color="auto" w:sz="4" w:space="0"/>
              <w:left w:val="single" w:color="auto" w:sz="4" w:space="0"/>
              <w:bottom w:val="single" w:color="auto" w:sz="4" w:space="0"/>
              <w:right w:val="single" w:color="auto" w:sz="4" w:space="0"/>
            </w:tcBorders>
            <w:noWrap/>
            <w:vAlign w:val="center"/>
          </w:tcPr>
          <w:p w14:paraId="6D9E27A1">
            <w:pPr>
              <w:rPr>
                <w:rFonts w:ascii="Times New Roman" w:hAnsi="Times New Roman" w:eastAsia="宋体" w:cs="Times New Roman"/>
                <w:kern w:val="0"/>
                <w:sz w:val="20"/>
                <w:szCs w:val="21"/>
              </w:rPr>
            </w:pPr>
            <w:r>
              <w:rPr>
                <w:rFonts w:ascii="Times New Roman" w:hAnsi="Times New Roman" w:eastAsia="宋体" w:cs="Times New Roman"/>
                <w:kern w:val="0"/>
                <w:sz w:val="20"/>
                <w:szCs w:val="21"/>
              </w:rPr>
              <w:t>论文名称/刊名/作者</w:t>
            </w:r>
          </w:p>
        </w:tc>
        <w:tc>
          <w:tcPr>
            <w:tcW w:w="1844" w:type="dxa"/>
            <w:tcBorders>
              <w:top w:val="single" w:color="auto" w:sz="4" w:space="0"/>
              <w:left w:val="single" w:color="auto" w:sz="4" w:space="0"/>
              <w:bottom w:val="single" w:color="auto" w:sz="4" w:space="0"/>
              <w:right w:val="single" w:color="auto" w:sz="4" w:space="0"/>
            </w:tcBorders>
            <w:noWrap/>
            <w:vAlign w:val="center"/>
          </w:tcPr>
          <w:p w14:paraId="676345C5">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年卷（期）页码</w:t>
            </w:r>
          </w:p>
        </w:tc>
        <w:tc>
          <w:tcPr>
            <w:tcW w:w="1009" w:type="dxa"/>
            <w:tcBorders>
              <w:top w:val="single" w:color="auto" w:sz="4" w:space="0"/>
              <w:left w:val="single" w:color="auto" w:sz="4" w:space="0"/>
              <w:bottom w:val="single" w:color="auto" w:sz="4" w:space="0"/>
              <w:right w:val="single" w:color="auto" w:sz="4" w:space="0"/>
            </w:tcBorders>
            <w:noWrap/>
            <w:vAlign w:val="center"/>
          </w:tcPr>
          <w:p w14:paraId="1C1FB468">
            <w:pPr>
              <w:rPr>
                <w:rFonts w:ascii="Times New Roman" w:hAnsi="Times New Roman" w:eastAsia="宋体" w:cs="Times New Roman"/>
                <w:kern w:val="0"/>
                <w:sz w:val="20"/>
                <w:szCs w:val="21"/>
              </w:rPr>
            </w:pPr>
            <w:r>
              <w:rPr>
                <w:rFonts w:ascii="Times New Roman" w:hAnsi="Times New Roman" w:eastAsia="宋体" w:cs="Times New Roman"/>
                <w:kern w:val="0"/>
                <w:sz w:val="20"/>
                <w:szCs w:val="21"/>
              </w:rPr>
              <w:t>第一</w:t>
            </w:r>
          </w:p>
          <w:p w14:paraId="66788130">
            <w:pPr>
              <w:rPr>
                <w:rFonts w:ascii="Times New Roman" w:hAnsi="Times New Roman" w:eastAsia="宋体" w:cs="Times New Roman"/>
                <w:kern w:val="0"/>
                <w:sz w:val="20"/>
                <w:szCs w:val="21"/>
              </w:rPr>
            </w:pPr>
            <w:r>
              <w:rPr>
                <w:rFonts w:ascii="Times New Roman" w:hAnsi="Times New Roman" w:eastAsia="宋体" w:cs="Times New Roman"/>
                <w:kern w:val="0"/>
                <w:sz w:val="20"/>
                <w:szCs w:val="21"/>
              </w:rPr>
              <w:t>作者</w:t>
            </w:r>
          </w:p>
        </w:tc>
        <w:tc>
          <w:tcPr>
            <w:tcW w:w="976" w:type="dxa"/>
            <w:tcBorders>
              <w:top w:val="single" w:color="auto" w:sz="4" w:space="0"/>
              <w:left w:val="single" w:color="auto" w:sz="4" w:space="0"/>
              <w:bottom w:val="single" w:color="auto" w:sz="4" w:space="0"/>
              <w:right w:val="single" w:color="auto" w:sz="4" w:space="0"/>
            </w:tcBorders>
            <w:noWrap/>
            <w:vAlign w:val="center"/>
          </w:tcPr>
          <w:p w14:paraId="713200AE">
            <w:pPr>
              <w:rPr>
                <w:rFonts w:ascii="Times New Roman" w:hAnsi="Times New Roman" w:eastAsia="宋体" w:cs="Times New Roman"/>
                <w:kern w:val="0"/>
                <w:sz w:val="20"/>
                <w:szCs w:val="21"/>
              </w:rPr>
            </w:pPr>
            <w:r>
              <w:rPr>
                <w:rFonts w:ascii="Times New Roman" w:hAnsi="Times New Roman" w:eastAsia="宋体" w:cs="Times New Roman"/>
                <w:kern w:val="0"/>
                <w:sz w:val="20"/>
                <w:szCs w:val="21"/>
              </w:rPr>
              <w:t>通讯</w:t>
            </w:r>
          </w:p>
          <w:p w14:paraId="3800FA7C">
            <w:pPr>
              <w:rPr>
                <w:rFonts w:ascii="Times New Roman" w:hAnsi="Times New Roman" w:eastAsia="宋体" w:cs="Times New Roman"/>
                <w:kern w:val="0"/>
                <w:sz w:val="20"/>
                <w:szCs w:val="21"/>
              </w:rPr>
            </w:pPr>
            <w:r>
              <w:rPr>
                <w:rFonts w:ascii="Times New Roman" w:hAnsi="Times New Roman" w:eastAsia="宋体" w:cs="Times New Roman"/>
                <w:kern w:val="0"/>
                <w:sz w:val="20"/>
                <w:szCs w:val="21"/>
              </w:rPr>
              <w:t>作者</w:t>
            </w:r>
          </w:p>
        </w:tc>
        <w:tc>
          <w:tcPr>
            <w:tcW w:w="709" w:type="dxa"/>
            <w:tcBorders>
              <w:top w:val="single" w:color="auto" w:sz="4" w:space="0"/>
              <w:left w:val="single" w:color="auto" w:sz="4" w:space="0"/>
              <w:bottom w:val="single" w:color="auto" w:sz="4" w:space="0"/>
              <w:right w:val="single" w:color="auto" w:sz="4" w:space="0"/>
            </w:tcBorders>
            <w:noWrap/>
            <w:vAlign w:val="center"/>
          </w:tcPr>
          <w:p w14:paraId="18963E0B">
            <w:pPr>
              <w:rPr>
                <w:rFonts w:ascii="Times New Roman" w:hAnsi="Times New Roman" w:eastAsia="宋体" w:cs="Times New Roman"/>
                <w:kern w:val="0"/>
                <w:sz w:val="20"/>
                <w:szCs w:val="21"/>
              </w:rPr>
            </w:pPr>
            <w:r>
              <w:rPr>
                <w:rFonts w:ascii="Times New Roman" w:hAnsi="Times New Roman" w:eastAsia="宋体" w:cs="Times New Roman"/>
                <w:kern w:val="0"/>
                <w:sz w:val="20"/>
                <w:szCs w:val="21"/>
              </w:rPr>
              <w:t>SCI他引次数</w:t>
            </w:r>
          </w:p>
        </w:tc>
        <w:tc>
          <w:tcPr>
            <w:tcW w:w="766" w:type="dxa"/>
            <w:tcBorders>
              <w:top w:val="single" w:color="auto" w:sz="4" w:space="0"/>
              <w:left w:val="single" w:color="auto" w:sz="4" w:space="0"/>
              <w:bottom w:val="single" w:color="auto" w:sz="4" w:space="0"/>
              <w:right w:val="single" w:color="auto" w:sz="4" w:space="0"/>
            </w:tcBorders>
            <w:noWrap/>
            <w:vAlign w:val="center"/>
          </w:tcPr>
          <w:p w14:paraId="56D6DB0D">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JCR</w:t>
            </w:r>
            <w:r>
              <w:rPr>
                <w:rFonts w:ascii="Times New Roman" w:hAnsi="Times New Roman" w:eastAsia="宋体" w:cs="Times New Roman"/>
                <w:kern w:val="0"/>
                <w:sz w:val="20"/>
                <w:szCs w:val="21"/>
              </w:rPr>
              <w:t>影响因子</w:t>
            </w:r>
          </w:p>
        </w:tc>
      </w:tr>
      <w:tr w14:paraId="1CD5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14:paraId="79521AE9">
            <w:pPr>
              <w:rPr>
                <w:rFonts w:ascii="Times New Roman" w:hAnsi="Times New Roman" w:eastAsia="宋体" w:cs="Times New Roman"/>
                <w:kern w:val="0"/>
                <w:sz w:val="20"/>
                <w:szCs w:val="21"/>
              </w:rPr>
            </w:pPr>
            <w:bookmarkStart w:id="13" w:name="_Hlk231999375"/>
            <w:r>
              <w:rPr>
                <w:rFonts w:hint="eastAsia" w:ascii="Times New Roman" w:hAnsi="Times New Roman" w:eastAsia="宋体" w:cs="Times New Roman"/>
                <w:kern w:val="0"/>
                <w:sz w:val="20"/>
                <w:szCs w:val="21"/>
              </w:rPr>
              <w:t>1</w:t>
            </w:r>
          </w:p>
        </w:tc>
        <w:tc>
          <w:tcPr>
            <w:tcW w:w="4087" w:type="dxa"/>
            <w:tcBorders>
              <w:top w:val="single" w:color="auto" w:sz="4" w:space="0"/>
              <w:left w:val="single" w:color="auto" w:sz="4" w:space="0"/>
              <w:bottom w:val="single" w:color="auto" w:sz="4" w:space="0"/>
              <w:right w:val="single" w:color="auto" w:sz="4" w:space="0"/>
            </w:tcBorders>
            <w:noWrap/>
            <w:vAlign w:val="center"/>
          </w:tcPr>
          <w:p w14:paraId="5DDF4FCF">
            <w:pPr>
              <w:rPr>
                <w:rFonts w:ascii="Times New Roman" w:hAnsi="Times New Roman" w:eastAsia="宋体" w:cs="Times New Roman"/>
                <w:kern w:val="0"/>
                <w:sz w:val="20"/>
                <w:szCs w:val="21"/>
              </w:rPr>
            </w:pPr>
            <w:bookmarkStart w:id="14" w:name="OLE_LINK28"/>
            <w:bookmarkStart w:id="15" w:name="OLE_LINK29"/>
            <w:r>
              <w:rPr>
                <w:rFonts w:ascii="Times New Roman" w:hAnsi="Times New Roman" w:eastAsia="宋体" w:cs="Times New Roman"/>
                <w:kern w:val="0"/>
                <w:sz w:val="20"/>
                <w:szCs w:val="21"/>
              </w:rPr>
              <w:t>cGAS: Bridging Immunity and Metabolic Regulation</w:t>
            </w:r>
            <w:bookmarkEnd w:id="14"/>
            <w:bookmarkEnd w:id="15"/>
            <w:r>
              <w:rPr>
                <w:rFonts w:hint="eastAsia" w:ascii="Times New Roman" w:hAnsi="Times New Roman" w:eastAsia="宋体" w:cs="Times New Roman"/>
                <w:kern w:val="0"/>
                <w:sz w:val="20"/>
                <w:szCs w:val="21"/>
              </w:rPr>
              <w:t xml:space="preserve"> /</w:t>
            </w:r>
            <w:r>
              <w:rPr>
                <w:rFonts w:ascii="Times New Roman" w:hAnsi="Times New Roman" w:eastAsia="宋体" w:cs="Times New Roman"/>
                <w:kern w:val="0"/>
                <w:sz w:val="20"/>
                <w:szCs w:val="21"/>
              </w:rPr>
              <w:t xml:space="preserve"> </w:t>
            </w:r>
            <w:bookmarkStart w:id="16" w:name="OLE_LINK48"/>
            <w:bookmarkStart w:id="17" w:name="OLE_LINK22"/>
            <w:bookmarkStart w:id="18" w:name="OLE_LINK23"/>
            <w:bookmarkStart w:id="19" w:name="OLE_LINK47"/>
            <w:r>
              <w:rPr>
                <w:rFonts w:ascii="Times New Roman" w:hAnsi="Times New Roman" w:eastAsia="宋体" w:cs="Times New Roman"/>
                <w:kern w:val="0"/>
                <w:sz w:val="20"/>
                <w:szCs w:val="21"/>
              </w:rPr>
              <w:t>Journal of Molecular Cell Biology</w:t>
            </w:r>
            <w:bookmarkEnd w:id="16"/>
            <w:bookmarkEnd w:id="17"/>
            <w:bookmarkEnd w:id="18"/>
            <w:bookmarkEnd w:id="19"/>
            <w:r>
              <w:rPr>
                <w:rFonts w:hint="eastAsia" w:ascii="Times New Roman" w:hAnsi="Times New Roman" w:eastAsia="宋体" w:cs="Times New Roman"/>
                <w:kern w:val="0"/>
                <w:sz w:val="20"/>
                <w:szCs w:val="21"/>
              </w:rPr>
              <w:t xml:space="preserve"> / </w:t>
            </w:r>
            <w:r>
              <w:rPr>
                <w:rFonts w:ascii="Times New Roman" w:hAnsi="Times New Roman" w:eastAsia="宋体" w:cs="Times New Roman"/>
                <w:kern w:val="0"/>
                <w:sz w:val="20"/>
                <w:szCs w:val="21"/>
              </w:rPr>
              <w:t>Wang J, Meng W.</w:t>
            </w:r>
          </w:p>
        </w:tc>
        <w:tc>
          <w:tcPr>
            <w:tcW w:w="1844" w:type="dxa"/>
            <w:tcBorders>
              <w:top w:val="single" w:color="auto" w:sz="4" w:space="0"/>
              <w:left w:val="single" w:color="auto" w:sz="4" w:space="0"/>
              <w:bottom w:val="single" w:color="auto" w:sz="4" w:space="0"/>
              <w:right w:val="single" w:color="auto" w:sz="4" w:space="0"/>
            </w:tcBorders>
            <w:noWrap/>
            <w:vAlign w:val="center"/>
          </w:tcPr>
          <w:p w14:paraId="5B059915">
            <w:pPr>
              <w:jc w:val="center"/>
              <w:rPr>
                <w:rFonts w:ascii="Times New Roman" w:hAnsi="Times New Roman" w:eastAsia="宋体" w:cs="Times New Roman"/>
                <w:kern w:val="0"/>
                <w:sz w:val="20"/>
                <w:szCs w:val="21"/>
              </w:rPr>
            </w:pPr>
            <w:r>
              <w:rPr>
                <w:rFonts w:ascii="Times New Roman" w:hAnsi="Times New Roman" w:eastAsia="宋体" w:cs="Times New Roman"/>
                <w:color w:val="2D3748"/>
                <w:kern w:val="0"/>
                <w:sz w:val="20"/>
                <w:szCs w:val="21"/>
              </w:rPr>
              <w:t>2025</w:t>
            </w:r>
            <w:r>
              <w:rPr>
                <w:rFonts w:hint="eastAsia" w:ascii="Times New Roman" w:hAnsi="Times New Roman" w:eastAsia="宋体" w:cs="Times New Roman"/>
                <w:color w:val="2D3748"/>
                <w:kern w:val="0"/>
                <w:sz w:val="20"/>
                <w:szCs w:val="21"/>
              </w:rPr>
              <w:t>;</w:t>
            </w:r>
            <w:r>
              <w:rPr>
                <w:rFonts w:ascii="Times New Roman" w:hAnsi="Times New Roman" w:eastAsia="宋体" w:cs="Times New Roman"/>
                <w:color w:val="2D3748"/>
                <w:kern w:val="0"/>
                <w:sz w:val="20"/>
                <w:szCs w:val="21"/>
              </w:rPr>
              <w:t xml:space="preserve"> mjaf018</w:t>
            </w:r>
          </w:p>
        </w:tc>
        <w:tc>
          <w:tcPr>
            <w:tcW w:w="1009" w:type="dxa"/>
            <w:tcBorders>
              <w:top w:val="single" w:color="auto" w:sz="4" w:space="0"/>
              <w:left w:val="single" w:color="auto" w:sz="4" w:space="0"/>
              <w:bottom w:val="single" w:color="auto" w:sz="4" w:space="0"/>
              <w:right w:val="single" w:color="auto" w:sz="4" w:space="0"/>
            </w:tcBorders>
            <w:noWrap/>
            <w:vAlign w:val="center"/>
          </w:tcPr>
          <w:p w14:paraId="00CE8F27">
            <w:pPr>
              <w:rPr>
                <w:rFonts w:ascii="Times New Roman" w:hAnsi="Times New Roman" w:eastAsia="宋体" w:cs="Times New Roman"/>
                <w:kern w:val="0"/>
                <w:sz w:val="20"/>
                <w:szCs w:val="21"/>
              </w:rPr>
            </w:pPr>
            <w:r>
              <w:rPr>
                <w:rFonts w:hint="eastAsia" w:ascii="Times New Roman" w:hAnsi="Times New Roman" w:eastAsia="宋体" w:cs="Times New Roman"/>
                <w:color w:val="2D3748"/>
                <w:kern w:val="0"/>
                <w:sz w:val="20"/>
                <w:szCs w:val="21"/>
              </w:rPr>
              <w:t>王晶</w:t>
            </w:r>
          </w:p>
        </w:tc>
        <w:tc>
          <w:tcPr>
            <w:tcW w:w="976" w:type="dxa"/>
            <w:tcBorders>
              <w:top w:val="single" w:color="auto" w:sz="4" w:space="0"/>
              <w:left w:val="single" w:color="auto" w:sz="4" w:space="0"/>
              <w:bottom w:val="single" w:color="auto" w:sz="4" w:space="0"/>
              <w:right w:val="single" w:color="auto" w:sz="4" w:space="0"/>
            </w:tcBorders>
            <w:noWrap/>
            <w:vAlign w:val="center"/>
          </w:tcPr>
          <w:p w14:paraId="0F567A73">
            <w:pPr>
              <w:rPr>
                <w:rFonts w:ascii="Times New Roman" w:hAnsi="Times New Roman" w:eastAsia="宋体" w:cs="Times New Roman"/>
                <w:kern w:val="0"/>
                <w:sz w:val="20"/>
                <w:szCs w:val="21"/>
              </w:rPr>
            </w:pPr>
            <w:r>
              <w:rPr>
                <w:rFonts w:hint="eastAsia" w:ascii="Times New Roman" w:hAnsi="Times New Roman" w:eastAsia="宋体" w:cs="Times New Roman"/>
                <w:color w:val="2D3748"/>
                <w:kern w:val="0"/>
                <w:sz w:val="20"/>
                <w:szCs w:val="21"/>
              </w:rPr>
              <w:t>孟文</w:t>
            </w:r>
          </w:p>
        </w:tc>
        <w:tc>
          <w:tcPr>
            <w:tcW w:w="709" w:type="dxa"/>
            <w:tcBorders>
              <w:top w:val="single" w:color="auto" w:sz="4" w:space="0"/>
              <w:left w:val="single" w:color="auto" w:sz="4" w:space="0"/>
              <w:bottom w:val="single" w:color="auto" w:sz="4" w:space="0"/>
              <w:right w:val="single" w:color="auto" w:sz="4" w:space="0"/>
            </w:tcBorders>
            <w:noWrap/>
            <w:vAlign w:val="center"/>
          </w:tcPr>
          <w:p w14:paraId="03A458DC">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66" w:type="dxa"/>
            <w:tcBorders>
              <w:top w:val="single" w:color="auto" w:sz="4" w:space="0"/>
              <w:left w:val="single" w:color="auto" w:sz="4" w:space="0"/>
              <w:bottom w:val="single" w:color="auto" w:sz="4" w:space="0"/>
              <w:right w:val="single" w:color="auto" w:sz="4" w:space="0"/>
            </w:tcBorders>
            <w:noWrap/>
            <w:vAlign w:val="center"/>
          </w:tcPr>
          <w:p w14:paraId="52F1AF0C">
            <w:pPr>
              <w:rPr>
                <w:rFonts w:ascii="Times New Roman" w:hAnsi="Times New Roman" w:eastAsia="宋体" w:cs="Times New Roman"/>
                <w:kern w:val="0"/>
                <w:sz w:val="20"/>
                <w:szCs w:val="21"/>
              </w:rPr>
            </w:pPr>
            <w:r>
              <w:rPr>
                <w:rFonts w:hint="eastAsia" w:ascii="Times New Roman" w:hAnsi="Times New Roman" w:eastAsia="宋体" w:cs="Times New Roman"/>
                <w:color w:val="2D3748"/>
                <w:kern w:val="0"/>
                <w:sz w:val="20"/>
                <w:szCs w:val="21"/>
              </w:rPr>
              <w:t>5.3</w:t>
            </w:r>
          </w:p>
        </w:tc>
      </w:tr>
      <w:tr w14:paraId="2C16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14:paraId="57ECE54D">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2</w:t>
            </w:r>
          </w:p>
        </w:tc>
        <w:tc>
          <w:tcPr>
            <w:tcW w:w="4087" w:type="dxa"/>
            <w:tcBorders>
              <w:top w:val="single" w:color="auto" w:sz="4" w:space="0"/>
              <w:left w:val="single" w:color="auto" w:sz="4" w:space="0"/>
              <w:bottom w:val="single" w:color="auto" w:sz="4" w:space="0"/>
              <w:right w:val="single" w:color="auto" w:sz="4" w:space="0"/>
            </w:tcBorders>
            <w:noWrap/>
            <w:vAlign w:val="center"/>
          </w:tcPr>
          <w:p w14:paraId="36259650">
            <w:pPr>
              <w:rPr>
                <w:rFonts w:ascii="Times New Roman" w:hAnsi="Times New Roman" w:eastAsia="宋体" w:cs="Times New Roman"/>
                <w:kern w:val="0"/>
                <w:sz w:val="20"/>
                <w:szCs w:val="21"/>
              </w:rPr>
            </w:pPr>
            <w:r>
              <w:rPr>
                <w:rFonts w:ascii="Times New Roman" w:hAnsi="Times New Roman" w:eastAsia="宋体" w:cs="Times New Roman"/>
                <w:kern w:val="0"/>
                <w:sz w:val="20"/>
                <w:szCs w:val="21"/>
              </w:rPr>
              <w:t>MAD1 deficiency accelerates hepatocellular proliferation via suppressing TGF-β signaling</w:t>
            </w:r>
            <w:r>
              <w:rPr>
                <w:rFonts w:hint="eastAsia" w:ascii="Times New Roman" w:hAnsi="Times New Roman" w:eastAsia="宋体" w:cs="Times New Roman"/>
                <w:kern w:val="0"/>
                <w:sz w:val="20"/>
                <w:szCs w:val="21"/>
              </w:rPr>
              <w:t xml:space="preserve"> / </w:t>
            </w:r>
            <w:bookmarkStart w:id="20" w:name="OLE_LINK24"/>
            <w:bookmarkStart w:id="21" w:name="OLE_LINK49"/>
            <w:bookmarkStart w:id="22" w:name="OLE_LINK25"/>
            <w:r>
              <w:rPr>
                <w:rFonts w:ascii="Times New Roman" w:hAnsi="Times New Roman" w:eastAsia="宋体" w:cs="Times New Roman"/>
                <w:kern w:val="0"/>
                <w:sz w:val="20"/>
                <w:szCs w:val="21"/>
              </w:rPr>
              <w:t>HELIYON</w:t>
            </w:r>
            <w:bookmarkEnd w:id="20"/>
            <w:bookmarkEnd w:id="21"/>
            <w:bookmarkEnd w:id="22"/>
            <w:r>
              <w:rPr>
                <w:rFonts w:hint="eastAsia" w:ascii="Times New Roman" w:hAnsi="Times New Roman" w:eastAsia="宋体" w:cs="Times New Roman"/>
                <w:kern w:val="0"/>
                <w:sz w:val="20"/>
                <w:szCs w:val="21"/>
              </w:rPr>
              <w:t xml:space="preserve"> / Deng J, Teng J, Xiao T, Wen J, Meng W.</w:t>
            </w:r>
          </w:p>
        </w:tc>
        <w:tc>
          <w:tcPr>
            <w:tcW w:w="1844" w:type="dxa"/>
            <w:tcBorders>
              <w:top w:val="single" w:color="auto" w:sz="4" w:space="0"/>
              <w:left w:val="single" w:color="auto" w:sz="4" w:space="0"/>
              <w:bottom w:val="single" w:color="auto" w:sz="4" w:space="0"/>
              <w:right w:val="single" w:color="auto" w:sz="4" w:space="0"/>
            </w:tcBorders>
            <w:noWrap/>
            <w:vAlign w:val="center"/>
          </w:tcPr>
          <w:p w14:paraId="5B043EA6">
            <w:pPr>
              <w:jc w:val="center"/>
              <w:rPr>
                <w:rFonts w:ascii="Times New Roman" w:hAnsi="Times New Roman" w:eastAsia="宋体" w:cs="Times New Roman"/>
                <w:color w:val="2D3748"/>
                <w:kern w:val="0"/>
                <w:sz w:val="20"/>
                <w:szCs w:val="21"/>
              </w:rPr>
            </w:pPr>
            <w:r>
              <w:rPr>
                <w:rFonts w:hint="eastAsia" w:ascii="Times New Roman" w:hAnsi="Times New Roman" w:eastAsia="宋体" w:cs="Times New Roman"/>
                <w:color w:val="2D3748"/>
                <w:kern w:val="0"/>
                <w:sz w:val="20"/>
                <w:szCs w:val="21"/>
              </w:rPr>
              <w:t>2024,</w:t>
            </w:r>
            <w:r>
              <w:rPr>
                <w:rFonts w:ascii="Times New Roman" w:hAnsi="Times New Roman" w:eastAsia="宋体" w:cs="Times New Roman"/>
                <w:color w:val="2D3748"/>
                <w:kern w:val="0"/>
                <w:sz w:val="20"/>
                <w:szCs w:val="21"/>
              </w:rPr>
              <w:t>10(10):e31312</w:t>
            </w:r>
          </w:p>
        </w:tc>
        <w:tc>
          <w:tcPr>
            <w:tcW w:w="1009" w:type="dxa"/>
            <w:tcBorders>
              <w:top w:val="single" w:color="auto" w:sz="4" w:space="0"/>
              <w:left w:val="single" w:color="auto" w:sz="4" w:space="0"/>
              <w:bottom w:val="single" w:color="auto" w:sz="4" w:space="0"/>
              <w:right w:val="single" w:color="auto" w:sz="4" w:space="0"/>
            </w:tcBorders>
            <w:noWrap/>
            <w:vAlign w:val="center"/>
          </w:tcPr>
          <w:p w14:paraId="4CE43A00">
            <w:pPr>
              <w:rPr>
                <w:rFonts w:ascii="Times New Roman" w:hAnsi="Times New Roman" w:eastAsia="宋体" w:cs="Times New Roman"/>
                <w:color w:val="2D3748"/>
                <w:kern w:val="0"/>
                <w:sz w:val="20"/>
                <w:szCs w:val="21"/>
              </w:rPr>
            </w:pPr>
            <w:r>
              <w:rPr>
                <w:rFonts w:hint="eastAsia" w:ascii="Times New Roman" w:hAnsi="Times New Roman" w:eastAsia="宋体" w:cs="Times New Roman"/>
                <w:color w:val="2D3748"/>
                <w:kern w:val="0"/>
                <w:sz w:val="20"/>
                <w:szCs w:val="21"/>
              </w:rPr>
              <w:t>邓茳明</w:t>
            </w:r>
          </w:p>
        </w:tc>
        <w:tc>
          <w:tcPr>
            <w:tcW w:w="976" w:type="dxa"/>
            <w:tcBorders>
              <w:top w:val="single" w:color="auto" w:sz="4" w:space="0"/>
              <w:left w:val="single" w:color="auto" w:sz="4" w:space="0"/>
              <w:bottom w:val="single" w:color="auto" w:sz="4" w:space="0"/>
              <w:right w:val="single" w:color="auto" w:sz="4" w:space="0"/>
            </w:tcBorders>
            <w:noWrap/>
            <w:vAlign w:val="center"/>
          </w:tcPr>
          <w:p w14:paraId="6A91E7B7">
            <w:pPr>
              <w:rPr>
                <w:rFonts w:ascii="Times New Roman" w:hAnsi="Times New Roman" w:eastAsia="宋体" w:cs="Times New Roman"/>
                <w:color w:val="2D3748"/>
                <w:kern w:val="0"/>
                <w:sz w:val="20"/>
                <w:szCs w:val="21"/>
              </w:rPr>
            </w:pPr>
            <w:r>
              <w:rPr>
                <w:rFonts w:hint="eastAsia" w:ascii="Times New Roman" w:hAnsi="Times New Roman" w:eastAsia="宋体" w:cs="Times New Roman"/>
                <w:color w:val="2D3748"/>
                <w:kern w:val="0"/>
                <w:sz w:val="20"/>
                <w:szCs w:val="21"/>
              </w:rPr>
              <w:t>孟文、文婕</w:t>
            </w:r>
          </w:p>
        </w:tc>
        <w:tc>
          <w:tcPr>
            <w:tcW w:w="709" w:type="dxa"/>
            <w:tcBorders>
              <w:top w:val="single" w:color="auto" w:sz="4" w:space="0"/>
              <w:left w:val="single" w:color="auto" w:sz="4" w:space="0"/>
              <w:bottom w:val="single" w:color="auto" w:sz="4" w:space="0"/>
              <w:right w:val="single" w:color="auto" w:sz="4" w:space="0"/>
            </w:tcBorders>
            <w:noWrap/>
            <w:vAlign w:val="center"/>
          </w:tcPr>
          <w:p w14:paraId="7A734FE3">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66" w:type="dxa"/>
            <w:tcBorders>
              <w:top w:val="single" w:color="auto" w:sz="4" w:space="0"/>
              <w:left w:val="single" w:color="auto" w:sz="4" w:space="0"/>
              <w:bottom w:val="single" w:color="auto" w:sz="4" w:space="0"/>
              <w:right w:val="single" w:color="auto" w:sz="4" w:space="0"/>
            </w:tcBorders>
            <w:noWrap/>
            <w:vAlign w:val="center"/>
          </w:tcPr>
          <w:p w14:paraId="34CCB3B2">
            <w:pPr>
              <w:rPr>
                <w:rFonts w:hint="eastAsia" w:ascii="Times New Roman" w:hAnsi="Times New Roman" w:eastAsia="宋体" w:cs="Times New Roman"/>
                <w:color w:val="2D3748"/>
                <w:kern w:val="0"/>
                <w:sz w:val="20"/>
                <w:szCs w:val="21"/>
              </w:rPr>
            </w:pPr>
            <w:r>
              <w:rPr>
                <w:rFonts w:hint="eastAsia" w:ascii="Times New Roman" w:hAnsi="Times New Roman" w:eastAsia="宋体" w:cs="Times New Roman"/>
                <w:color w:val="2D3748"/>
                <w:kern w:val="0"/>
                <w:sz w:val="20"/>
                <w:szCs w:val="21"/>
              </w:rPr>
              <w:t>3.4</w:t>
            </w:r>
          </w:p>
        </w:tc>
      </w:tr>
      <w:tr w14:paraId="3CC2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14:paraId="4D538B50">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3</w:t>
            </w:r>
          </w:p>
        </w:tc>
        <w:tc>
          <w:tcPr>
            <w:tcW w:w="4087" w:type="dxa"/>
            <w:tcBorders>
              <w:top w:val="single" w:color="auto" w:sz="4" w:space="0"/>
              <w:left w:val="single" w:color="auto" w:sz="4" w:space="0"/>
              <w:bottom w:val="single" w:color="auto" w:sz="4" w:space="0"/>
              <w:right w:val="single" w:color="auto" w:sz="4" w:space="0"/>
            </w:tcBorders>
            <w:noWrap/>
            <w:vAlign w:val="center"/>
          </w:tcPr>
          <w:p w14:paraId="1914620B">
            <w:pPr>
              <w:rPr>
                <w:rFonts w:ascii="Times New Roman" w:hAnsi="Times New Roman" w:eastAsia="宋体" w:cs="Times New Roman"/>
                <w:kern w:val="0"/>
                <w:sz w:val="20"/>
                <w:szCs w:val="21"/>
              </w:rPr>
            </w:pPr>
            <w:bookmarkStart w:id="23" w:name="OLE_LINK381"/>
            <w:bookmarkStart w:id="24" w:name="OLE_LINK380"/>
            <w:r>
              <w:rPr>
                <w:rFonts w:ascii="Times New Roman" w:hAnsi="Times New Roman" w:eastAsia="宋体" w:cs="Times New Roman"/>
                <w:kern w:val="0"/>
                <w:sz w:val="20"/>
                <w:szCs w:val="21"/>
              </w:rPr>
              <w:t>Vertical sleeve gastrectomy-derived gut metabolite licoricidin activates beige fat thermogenesis to combat obesity</w:t>
            </w:r>
            <w:r>
              <w:rPr>
                <w:rFonts w:hint="eastAsia" w:ascii="Times New Roman" w:hAnsi="Times New Roman" w:eastAsia="宋体" w:cs="Times New Roman"/>
                <w:kern w:val="0"/>
                <w:sz w:val="20"/>
                <w:szCs w:val="21"/>
              </w:rPr>
              <w:t xml:space="preserve"> </w:t>
            </w:r>
            <w:bookmarkEnd w:id="23"/>
            <w:bookmarkEnd w:id="24"/>
            <w:r>
              <w:rPr>
                <w:rFonts w:hint="eastAsia" w:ascii="Times New Roman" w:hAnsi="Times New Roman" w:eastAsia="宋体" w:cs="Times New Roman"/>
                <w:kern w:val="0"/>
                <w:sz w:val="20"/>
                <w:szCs w:val="21"/>
              </w:rPr>
              <w:t>/</w:t>
            </w:r>
            <w:r>
              <w:rPr>
                <w:rFonts w:ascii="Times New Roman" w:hAnsi="Times New Roman" w:eastAsia="宋体" w:cs="Times New Roman"/>
                <w:kern w:val="0"/>
                <w:sz w:val="20"/>
                <w:szCs w:val="21"/>
              </w:rPr>
              <w:t xml:space="preserve"> </w:t>
            </w:r>
            <w:bookmarkStart w:id="25" w:name="OLE_LINK50"/>
            <w:bookmarkStart w:id="26" w:name="_Hlk231999122"/>
            <w:r>
              <w:rPr>
                <w:rFonts w:ascii="Times New Roman" w:hAnsi="Times New Roman" w:eastAsia="宋体" w:cs="Times New Roman"/>
                <w:kern w:val="0"/>
                <w:sz w:val="20"/>
                <w:szCs w:val="21"/>
              </w:rPr>
              <w:t>Theranostics</w:t>
            </w:r>
            <w:r>
              <w:rPr>
                <w:rFonts w:hint="eastAsia" w:ascii="Times New Roman" w:hAnsi="Times New Roman" w:eastAsia="宋体" w:cs="Times New Roman"/>
                <w:kern w:val="0"/>
                <w:sz w:val="20"/>
                <w:szCs w:val="21"/>
              </w:rPr>
              <w:t xml:space="preserve"> </w:t>
            </w:r>
            <w:bookmarkEnd w:id="25"/>
            <w:bookmarkEnd w:id="26"/>
            <w:r>
              <w:rPr>
                <w:rFonts w:hint="eastAsia" w:ascii="Times New Roman" w:hAnsi="Times New Roman" w:eastAsia="宋体" w:cs="Times New Roman"/>
                <w:kern w:val="0"/>
                <w:sz w:val="20"/>
                <w:szCs w:val="21"/>
              </w:rPr>
              <w:t xml:space="preserve">/ </w:t>
            </w:r>
            <w:r>
              <w:rPr>
                <w:rFonts w:ascii="Times New Roman" w:hAnsi="Times New Roman" w:eastAsia="宋体" w:cs="Times New Roman"/>
                <w:kern w:val="0"/>
                <w:sz w:val="20"/>
                <w:szCs w:val="21"/>
              </w:rPr>
              <w:t>Zhangliu Jin</w:t>
            </w:r>
            <w:r>
              <w:rPr>
                <w:rFonts w:ascii="Times New Roman" w:hAnsi="Times New Roman" w:eastAsia="宋体" w:cs="Times New Roman"/>
                <w:kern w:val="0"/>
                <w:sz w:val="20"/>
                <w:szCs w:val="21"/>
                <w:vertAlign w:val="superscript"/>
              </w:rPr>
              <w:t>#</w:t>
            </w:r>
            <w:r>
              <w:rPr>
                <w:rFonts w:ascii="Times New Roman" w:hAnsi="Times New Roman" w:eastAsia="宋体" w:cs="Times New Roman"/>
                <w:kern w:val="0"/>
                <w:sz w:val="20"/>
                <w:szCs w:val="21"/>
              </w:rPr>
              <w:t>, Wen Meng</w:t>
            </w:r>
            <w:r>
              <w:rPr>
                <w:rFonts w:ascii="Times New Roman" w:hAnsi="Times New Roman" w:eastAsia="宋体" w:cs="Times New Roman"/>
                <w:b/>
                <w:bCs/>
                <w:kern w:val="0"/>
                <w:sz w:val="20"/>
                <w:szCs w:val="21"/>
                <w:vertAlign w:val="superscript"/>
              </w:rPr>
              <w:t>#</w:t>
            </w:r>
            <w:r>
              <w:rPr>
                <w:rFonts w:ascii="Times New Roman" w:hAnsi="Times New Roman" w:eastAsia="宋体" w:cs="Times New Roman"/>
                <w:kern w:val="0"/>
                <w:sz w:val="20"/>
                <w:szCs w:val="21"/>
              </w:rPr>
              <w:t>, Ting Xiao, Jiangming Deng, Jing Wang, Jie Wen, Kai Chen, Liwen Wang, Juanhong Liu, Qingxin Li, Jieyu He, Zheng Wang, Wei Liu*, Feng Liu</w:t>
            </w:r>
          </w:p>
        </w:tc>
        <w:tc>
          <w:tcPr>
            <w:tcW w:w="1844" w:type="dxa"/>
            <w:tcBorders>
              <w:top w:val="single" w:color="auto" w:sz="4" w:space="0"/>
              <w:left w:val="single" w:color="auto" w:sz="4" w:space="0"/>
              <w:bottom w:val="single" w:color="auto" w:sz="4" w:space="0"/>
              <w:right w:val="single" w:color="auto" w:sz="4" w:space="0"/>
            </w:tcBorders>
            <w:noWrap/>
            <w:vAlign w:val="center"/>
          </w:tcPr>
          <w:p w14:paraId="3E01FBA4">
            <w:pPr>
              <w:jc w:val="center"/>
              <w:rPr>
                <w:rFonts w:ascii="Times New Roman" w:hAnsi="Times New Roman" w:eastAsia="宋体" w:cs="Times New Roman"/>
                <w:color w:val="2D3748"/>
                <w:kern w:val="0"/>
                <w:sz w:val="20"/>
                <w:szCs w:val="21"/>
              </w:rPr>
            </w:pPr>
            <w:r>
              <w:rPr>
                <w:rFonts w:hint="eastAsia" w:ascii="Times New Roman" w:hAnsi="Times New Roman" w:eastAsia="宋体" w:cs="Times New Roman"/>
                <w:color w:val="2D3748"/>
                <w:kern w:val="0"/>
                <w:sz w:val="20"/>
                <w:szCs w:val="21"/>
              </w:rPr>
              <w:t>2023,</w:t>
            </w:r>
            <w:r>
              <w:rPr>
                <w:rFonts w:ascii="Times New Roman" w:hAnsi="Times New Roman" w:eastAsia="宋体" w:cs="Times New Roman"/>
                <w:color w:val="2D3748"/>
                <w:kern w:val="0"/>
                <w:sz w:val="20"/>
                <w:szCs w:val="21"/>
              </w:rPr>
              <w:t>13(</w:t>
            </w:r>
            <w:r>
              <w:rPr>
                <w:rFonts w:hint="eastAsia" w:ascii="Times New Roman" w:hAnsi="Times New Roman" w:eastAsia="宋体" w:cs="Times New Roman"/>
                <w:color w:val="2D3748"/>
                <w:kern w:val="0"/>
                <w:sz w:val="20"/>
                <w:szCs w:val="21"/>
              </w:rPr>
              <w:t>9</w:t>
            </w:r>
            <w:r>
              <w:rPr>
                <w:rFonts w:ascii="Times New Roman" w:hAnsi="Times New Roman" w:eastAsia="宋体" w:cs="Times New Roman"/>
                <w:color w:val="2D3748"/>
                <w:kern w:val="0"/>
                <w:sz w:val="20"/>
                <w:szCs w:val="21"/>
              </w:rPr>
              <w:t>): 3103-3116</w:t>
            </w:r>
          </w:p>
        </w:tc>
        <w:tc>
          <w:tcPr>
            <w:tcW w:w="1009" w:type="dxa"/>
            <w:tcBorders>
              <w:top w:val="single" w:color="auto" w:sz="4" w:space="0"/>
              <w:left w:val="single" w:color="auto" w:sz="4" w:space="0"/>
              <w:bottom w:val="single" w:color="auto" w:sz="4" w:space="0"/>
              <w:right w:val="single" w:color="auto" w:sz="4" w:space="0"/>
            </w:tcBorders>
            <w:noWrap/>
            <w:vAlign w:val="center"/>
          </w:tcPr>
          <w:p w14:paraId="6D1F8C88">
            <w:pPr>
              <w:rPr>
                <w:rFonts w:ascii="Times New Roman" w:hAnsi="Times New Roman" w:eastAsia="宋体" w:cs="Times New Roman"/>
                <w:color w:val="2D3748"/>
                <w:kern w:val="0"/>
                <w:sz w:val="20"/>
                <w:szCs w:val="21"/>
              </w:rPr>
            </w:pPr>
            <w:r>
              <w:rPr>
                <w:rFonts w:hint="eastAsia" w:ascii="Times New Roman" w:hAnsi="Times New Roman" w:eastAsia="宋体" w:cs="Times New Roman"/>
                <w:color w:val="2D3748"/>
                <w:kern w:val="0"/>
                <w:sz w:val="20"/>
                <w:szCs w:val="21"/>
              </w:rPr>
              <w:t>金章留，孟文</w:t>
            </w:r>
          </w:p>
        </w:tc>
        <w:tc>
          <w:tcPr>
            <w:tcW w:w="976" w:type="dxa"/>
            <w:tcBorders>
              <w:top w:val="single" w:color="auto" w:sz="4" w:space="0"/>
              <w:left w:val="single" w:color="auto" w:sz="4" w:space="0"/>
              <w:bottom w:val="single" w:color="auto" w:sz="4" w:space="0"/>
              <w:right w:val="single" w:color="auto" w:sz="4" w:space="0"/>
            </w:tcBorders>
            <w:noWrap/>
            <w:vAlign w:val="center"/>
          </w:tcPr>
          <w:p w14:paraId="6E5F21F5">
            <w:pPr>
              <w:rPr>
                <w:rFonts w:ascii="Times New Roman" w:hAnsi="Times New Roman" w:eastAsia="宋体" w:cs="Times New Roman"/>
                <w:color w:val="2D3748"/>
                <w:kern w:val="0"/>
                <w:sz w:val="20"/>
                <w:szCs w:val="21"/>
              </w:rPr>
            </w:pPr>
            <w:r>
              <w:rPr>
                <w:rFonts w:hint="eastAsia" w:ascii="Times New Roman" w:hAnsi="Times New Roman" w:eastAsia="宋体" w:cs="Times New Roman"/>
                <w:color w:val="2D3748"/>
                <w:kern w:val="0"/>
                <w:sz w:val="20"/>
                <w:szCs w:val="21"/>
              </w:rPr>
              <w:t>刘峰，刘威</w:t>
            </w:r>
          </w:p>
        </w:tc>
        <w:tc>
          <w:tcPr>
            <w:tcW w:w="709" w:type="dxa"/>
            <w:tcBorders>
              <w:top w:val="single" w:color="auto" w:sz="4" w:space="0"/>
              <w:left w:val="single" w:color="auto" w:sz="4" w:space="0"/>
              <w:bottom w:val="single" w:color="auto" w:sz="4" w:space="0"/>
              <w:right w:val="single" w:color="auto" w:sz="4" w:space="0"/>
            </w:tcBorders>
            <w:noWrap/>
            <w:vAlign w:val="center"/>
          </w:tcPr>
          <w:p w14:paraId="52A6AB10">
            <w:pPr>
              <w:rPr>
                <w:rFonts w:ascii="Times New Roman" w:hAnsi="Times New Roman" w:eastAsia="宋体" w:cs="Times New Roman"/>
                <w:kern w:val="0"/>
                <w:sz w:val="20"/>
                <w:szCs w:val="21"/>
              </w:rPr>
            </w:pPr>
            <w:r>
              <w:rPr>
                <w:rFonts w:hint="eastAsia" w:ascii="Times New Roman" w:hAnsi="Times New Roman" w:eastAsia="宋体" w:cs="Times New Roman"/>
                <w:color w:val="2D3748"/>
                <w:kern w:val="0"/>
                <w:sz w:val="20"/>
                <w:szCs w:val="21"/>
              </w:rPr>
              <w:t>7</w:t>
            </w:r>
          </w:p>
        </w:tc>
        <w:tc>
          <w:tcPr>
            <w:tcW w:w="766" w:type="dxa"/>
            <w:tcBorders>
              <w:top w:val="single" w:color="auto" w:sz="4" w:space="0"/>
              <w:left w:val="single" w:color="auto" w:sz="4" w:space="0"/>
              <w:bottom w:val="single" w:color="auto" w:sz="4" w:space="0"/>
              <w:right w:val="single" w:color="auto" w:sz="4" w:space="0"/>
            </w:tcBorders>
            <w:noWrap/>
            <w:vAlign w:val="center"/>
          </w:tcPr>
          <w:p w14:paraId="5EFD76C7">
            <w:pPr>
              <w:rPr>
                <w:rFonts w:ascii="Times New Roman" w:hAnsi="Times New Roman" w:eastAsia="宋体" w:cs="Times New Roman"/>
                <w:color w:val="2D3748"/>
                <w:kern w:val="0"/>
                <w:sz w:val="20"/>
                <w:szCs w:val="21"/>
              </w:rPr>
            </w:pPr>
            <w:r>
              <w:rPr>
                <w:rFonts w:hint="eastAsia" w:ascii="Times New Roman" w:hAnsi="Times New Roman" w:eastAsia="宋体" w:cs="Times New Roman"/>
                <w:color w:val="2D3748"/>
                <w:kern w:val="0"/>
                <w:sz w:val="20"/>
                <w:szCs w:val="21"/>
              </w:rPr>
              <w:t>12.4</w:t>
            </w:r>
          </w:p>
        </w:tc>
      </w:tr>
      <w:tr w14:paraId="704A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14:paraId="66FEEAEC">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4</w:t>
            </w:r>
          </w:p>
        </w:tc>
        <w:tc>
          <w:tcPr>
            <w:tcW w:w="4087" w:type="dxa"/>
            <w:tcBorders>
              <w:top w:val="single" w:color="auto" w:sz="4" w:space="0"/>
              <w:left w:val="single" w:color="auto" w:sz="4" w:space="0"/>
              <w:bottom w:val="single" w:color="auto" w:sz="4" w:space="0"/>
              <w:right w:val="single" w:color="auto" w:sz="4" w:space="0"/>
            </w:tcBorders>
            <w:noWrap/>
            <w:vAlign w:val="center"/>
          </w:tcPr>
          <w:p w14:paraId="5C8752FA">
            <w:pPr>
              <w:rPr>
                <w:rFonts w:ascii="Times New Roman" w:hAnsi="Times New Roman" w:eastAsia="宋体" w:cs="Times New Roman"/>
                <w:kern w:val="0"/>
                <w:sz w:val="20"/>
                <w:szCs w:val="21"/>
              </w:rPr>
            </w:pPr>
            <w:bookmarkStart w:id="27" w:name="OLE_LINK382"/>
            <w:bookmarkStart w:id="28" w:name="OLE_LINK383"/>
            <w:r>
              <w:rPr>
                <w:rFonts w:ascii="Times New Roman" w:hAnsi="Times New Roman" w:eastAsia="宋体" w:cs="Times New Roman"/>
                <w:kern w:val="0"/>
                <w:sz w:val="20"/>
                <w:szCs w:val="21"/>
              </w:rPr>
              <w:t>Adipose Rheb deficiency promotes miR-182-5p expression via the cAMP/PPARgamma signaling pathway</w:t>
            </w:r>
            <w:bookmarkEnd w:id="27"/>
            <w:bookmarkEnd w:id="28"/>
            <w:r>
              <w:rPr>
                <w:rFonts w:ascii="Times New Roman" w:hAnsi="Times New Roman" w:eastAsia="宋体" w:cs="Times New Roman"/>
                <w:kern w:val="0"/>
                <w:sz w:val="20"/>
                <w:szCs w:val="21"/>
              </w:rPr>
              <w:t xml:space="preserve"> / </w:t>
            </w:r>
            <w:bookmarkStart w:id="29" w:name="OLE_LINK27"/>
            <w:bookmarkStart w:id="30" w:name="OLE_LINK51"/>
            <w:bookmarkStart w:id="31" w:name="OLE_LINK26"/>
            <w:r>
              <w:rPr>
                <w:rFonts w:ascii="Times New Roman" w:hAnsi="Times New Roman" w:eastAsia="宋体" w:cs="Times New Roman"/>
                <w:kern w:val="0"/>
                <w:sz w:val="20"/>
                <w:szCs w:val="21"/>
              </w:rPr>
              <w:t>Journal of Genetics and Genomics</w:t>
            </w:r>
            <w:bookmarkEnd w:id="29"/>
            <w:bookmarkEnd w:id="30"/>
            <w:bookmarkEnd w:id="31"/>
            <w:r>
              <w:rPr>
                <w:rFonts w:ascii="Times New Roman" w:hAnsi="Times New Roman" w:eastAsia="宋体" w:cs="Times New Roman"/>
                <w:kern w:val="0"/>
                <w:sz w:val="20"/>
                <w:szCs w:val="21"/>
              </w:rPr>
              <w:t xml:space="preserve"> / Wen J, Deng J, Xiao T, Liu Y, Meng W.</w:t>
            </w:r>
          </w:p>
        </w:tc>
        <w:tc>
          <w:tcPr>
            <w:tcW w:w="1844" w:type="dxa"/>
            <w:tcBorders>
              <w:top w:val="single" w:color="auto" w:sz="4" w:space="0"/>
              <w:left w:val="single" w:color="auto" w:sz="4" w:space="0"/>
              <w:bottom w:val="single" w:color="auto" w:sz="4" w:space="0"/>
              <w:right w:val="single" w:color="auto" w:sz="4" w:space="0"/>
            </w:tcBorders>
            <w:noWrap/>
            <w:vAlign w:val="center"/>
          </w:tcPr>
          <w:p w14:paraId="4E87193C">
            <w:pPr>
              <w:jc w:val="center"/>
              <w:rPr>
                <w:rFonts w:ascii="Times New Roman" w:hAnsi="Times New Roman" w:eastAsia="宋体" w:cs="Times New Roman"/>
                <w:color w:val="2D3748"/>
                <w:kern w:val="0"/>
                <w:sz w:val="20"/>
                <w:szCs w:val="21"/>
              </w:rPr>
            </w:pPr>
            <w:r>
              <w:rPr>
                <w:rFonts w:ascii="Times New Roman" w:hAnsi="Times New Roman" w:eastAsia="宋体" w:cs="Times New Roman"/>
                <w:kern w:val="0"/>
                <w:sz w:val="20"/>
                <w:szCs w:val="21"/>
              </w:rPr>
              <w:t>202</w:t>
            </w:r>
            <w:r>
              <w:rPr>
                <w:rFonts w:hint="eastAsia" w:ascii="Times New Roman" w:hAnsi="Times New Roman" w:eastAsia="宋体" w:cs="Times New Roman"/>
                <w:kern w:val="0"/>
                <w:sz w:val="20"/>
                <w:szCs w:val="21"/>
              </w:rPr>
              <w:t>3</w:t>
            </w:r>
            <w:r>
              <w:rPr>
                <w:rFonts w:ascii="Times New Roman" w:hAnsi="Times New Roman" w:eastAsia="宋体" w:cs="Times New Roman"/>
                <w:kern w:val="0"/>
                <w:sz w:val="20"/>
                <w:szCs w:val="21"/>
              </w:rPr>
              <w:t>, 50(1):20-26.</w:t>
            </w:r>
          </w:p>
        </w:tc>
        <w:tc>
          <w:tcPr>
            <w:tcW w:w="1009" w:type="dxa"/>
            <w:tcBorders>
              <w:top w:val="single" w:color="auto" w:sz="4" w:space="0"/>
              <w:left w:val="single" w:color="auto" w:sz="4" w:space="0"/>
              <w:bottom w:val="single" w:color="auto" w:sz="4" w:space="0"/>
              <w:right w:val="single" w:color="auto" w:sz="4" w:space="0"/>
            </w:tcBorders>
            <w:noWrap/>
            <w:vAlign w:val="center"/>
          </w:tcPr>
          <w:p w14:paraId="2FDFF986">
            <w:pPr>
              <w:rPr>
                <w:rFonts w:ascii="Times New Roman" w:hAnsi="Times New Roman" w:eastAsia="宋体" w:cs="Times New Roman"/>
                <w:color w:val="2D3748"/>
                <w:kern w:val="0"/>
                <w:sz w:val="20"/>
                <w:szCs w:val="21"/>
              </w:rPr>
            </w:pPr>
            <w:r>
              <w:rPr>
                <w:rFonts w:hint="eastAsia" w:ascii="Times New Roman" w:hAnsi="Times New Roman" w:eastAsia="宋体" w:cs="Times New Roman"/>
                <w:kern w:val="0"/>
                <w:sz w:val="20"/>
                <w:szCs w:val="20"/>
              </w:rPr>
              <w:t>文婕</w:t>
            </w:r>
          </w:p>
        </w:tc>
        <w:tc>
          <w:tcPr>
            <w:tcW w:w="976" w:type="dxa"/>
            <w:tcBorders>
              <w:top w:val="single" w:color="auto" w:sz="4" w:space="0"/>
              <w:left w:val="single" w:color="auto" w:sz="4" w:space="0"/>
              <w:bottom w:val="single" w:color="auto" w:sz="4" w:space="0"/>
              <w:right w:val="single" w:color="auto" w:sz="4" w:space="0"/>
            </w:tcBorders>
            <w:noWrap/>
            <w:vAlign w:val="center"/>
          </w:tcPr>
          <w:p w14:paraId="3E7464A5">
            <w:pPr>
              <w:rPr>
                <w:rFonts w:ascii="Times New Roman" w:hAnsi="Times New Roman" w:eastAsia="宋体" w:cs="Times New Roman"/>
                <w:color w:val="2D3748"/>
                <w:kern w:val="0"/>
                <w:sz w:val="20"/>
                <w:szCs w:val="21"/>
              </w:rPr>
            </w:pPr>
            <w:r>
              <w:rPr>
                <w:rFonts w:hint="eastAsia" w:ascii="Times New Roman" w:hAnsi="Times New Roman" w:eastAsia="宋体" w:cs="Times New Roman"/>
                <w:color w:val="2D3748"/>
                <w:kern w:val="0"/>
                <w:sz w:val="20"/>
                <w:szCs w:val="21"/>
              </w:rPr>
              <w:t>孟文、刘煜</w:t>
            </w:r>
          </w:p>
        </w:tc>
        <w:tc>
          <w:tcPr>
            <w:tcW w:w="709" w:type="dxa"/>
            <w:tcBorders>
              <w:top w:val="single" w:color="auto" w:sz="4" w:space="0"/>
              <w:left w:val="single" w:color="auto" w:sz="4" w:space="0"/>
              <w:bottom w:val="single" w:color="auto" w:sz="4" w:space="0"/>
              <w:right w:val="single" w:color="auto" w:sz="4" w:space="0"/>
            </w:tcBorders>
            <w:noWrap/>
            <w:vAlign w:val="center"/>
          </w:tcPr>
          <w:p w14:paraId="1245D50D">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2</w:t>
            </w:r>
          </w:p>
        </w:tc>
        <w:tc>
          <w:tcPr>
            <w:tcW w:w="766" w:type="dxa"/>
            <w:tcBorders>
              <w:top w:val="single" w:color="auto" w:sz="4" w:space="0"/>
              <w:left w:val="single" w:color="auto" w:sz="4" w:space="0"/>
              <w:bottom w:val="single" w:color="auto" w:sz="4" w:space="0"/>
              <w:right w:val="single" w:color="auto" w:sz="4" w:space="0"/>
            </w:tcBorders>
            <w:noWrap/>
            <w:vAlign w:val="center"/>
          </w:tcPr>
          <w:p w14:paraId="1C0B15A9">
            <w:pPr>
              <w:rPr>
                <w:rFonts w:hint="eastAsia" w:ascii="Times New Roman" w:hAnsi="Times New Roman" w:eastAsia="宋体" w:cs="Times New Roman"/>
                <w:color w:val="2D3748"/>
                <w:kern w:val="0"/>
                <w:sz w:val="20"/>
                <w:szCs w:val="21"/>
              </w:rPr>
            </w:pPr>
            <w:r>
              <w:rPr>
                <w:rFonts w:hint="eastAsia" w:ascii="Times New Roman" w:hAnsi="Times New Roman" w:eastAsia="宋体" w:cs="Times New Roman"/>
                <w:kern w:val="0"/>
                <w:sz w:val="20"/>
                <w:szCs w:val="21"/>
              </w:rPr>
              <w:t>5.9</w:t>
            </w:r>
          </w:p>
        </w:tc>
      </w:tr>
      <w:tr w14:paraId="1653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14:paraId="169F78E2">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5</w:t>
            </w:r>
          </w:p>
        </w:tc>
        <w:tc>
          <w:tcPr>
            <w:tcW w:w="4087" w:type="dxa"/>
            <w:tcBorders>
              <w:top w:val="single" w:color="auto" w:sz="4" w:space="0"/>
              <w:left w:val="single" w:color="auto" w:sz="4" w:space="0"/>
              <w:bottom w:val="single" w:color="auto" w:sz="4" w:space="0"/>
              <w:right w:val="single" w:color="auto" w:sz="4" w:space="0"/>
            </w:tcBorders>
            <w:noWrap/>
            <w:vAlign w:val="center"/>
          </w:tcPr>
          <w:p w14:paraId="7EED43CC">
            <w:pPr>
              <w:rPr>
                <w:rFonts w:ascii="Times New Roman" w:hAnsi="Times New Roman" w:eastAsia="宋体" w:cs="Times New Roman"/>
                <w:kern w:val="0"/>
                <w:sz w:val="20"/>
                <w:szCs w:val="21"/>
              </w:rPr>
            </w:pPr>
            <w:bookmarkStart w:id="32" w:name="OLE_LINK32"/>
            <w:bookmarkStart w:id="33" w:name="OLE_LINK33"/>
            <w:bookmarkStart w:id="34" w:name="OLE_LINK384"/>
            <w:bookmarkStart w:id="35" w:name="OLE_LINK385"/>
            <w:r>
              <w:rPr>
                <w:rFonts w:ascii="Times New Roman" w:hAnsi="Times New Roman" w:eastAsia="宋体" w:cs="Times New Roman"/>
                <w:kern w:val="0"/>
                <w:sz w:val="20"/>
                <w:szCs w:val="21"/>
              </w:rPr>
              <w:t>miR-182-5p promotes hepatocyte-stellate cell crosstalk to facilitate liver regeneration</w:t>
            </w:r>
            <w:bookmarkEnd w:id="32"/>
            <w:bookmarkEnd w:id="33"/>
            <w:r>
              <w:rPr>
                <w:rFonts w:ascii="Times New Roman" w:hAnsi="Times New Roman" w:eastAsia="宋体" w:cs="Times New Roman"/>
                <w:kern w:val="0"/>
                <w:sz w:val="20"/>
                <w:szCs w:val="21"/>
              </w:rPr>
              <w:t xml:space="preserve"> / </w:t>
            </w:r>
            <w:bookmarkStart w:id="36" w:name="OLE_LINK38"/>
            <w:bookmarkStart w:id="37" w:name="OLE_LINK52"/>
            <w:bookmarkStart w:id="38" w:name="OLE_LINK39"/>
            <w:bookmarkStart w:id="39" w:name="OLE_LINK46"/>
            <w:r>
              <w:rPr>
                <w:rFonts w:ascii="Times New Roman" w:hAnsi="Times New Roman" w:eastAsia="宋体" w:cs="Times New Roman"/>
                <w:kern w:val="0"/>
                <w:sz w:val="20"/>
                <w:szCs w:val="21"/>
              </w:rPr>
              <w:t>Communications Biology</w:t>
            </w:r>
            <w:bookmarkEnd w:id="34"/>
            <w:bookmarkEnd w:id="35"/>
            <w:bookmarkEnd w:id="36"/>
            <w:bookmarkEnd w:id="37"/>
            <w:bookmarkEnd w:id="38"/>
            <w:bookmarkEnd w:id="39"/>
            <w:r>
              <w:rPr>
                <w:rFonts w:ascii="Times New Roman" w:hAnsi="Times New Roman" w:eastAsia="宋体" w:cs="Times New Roman"/>
                <w:kern w:val="0"/>
                <w:sz w:val="20"/>
                <w:szCs w:val="21"/>
              </w:rPr>
              <w:t xml:space="preserve"> / Xiao T, Meng W, Jin Z, Wang J, Deng J, Wen J, Liu B, Liu M, Bai J</w:t>
            </w:r>
            <w:r>
              <w:rPr>
                <w:rFonts w:hint="eastAsia" w:ascii="Times New Roman" w:hAnsi="Times New Roman" w:eastAsia="宋体" w:cs="Times New Roman"/>
                <w:kern w:val="0"/>
                <w:sz w:val="20"/>
                <w:szCs w:val="21"/>
              </w:rPr>
              <w:t>，</w:t>
            </w:r>
            <w:r>
              <w:rPr>
                <w:rFonts w:ascii="Times New Roman" w:hAnsi="Times New Roman" w:eastAsia="宋体" w:cs="Times New Roman"/>
                <w:kern w:val="0"/>
                <w:sz w:val="20"/>
                <w:szCs w:val="21"/>
              </w:rPr>
              <w:t xml:space="preserve"> Liu F.</w:t>
            </w:r>
          </w:p>
        </w:tc>
        <w:tc>
          <w:tcPr>
            <w:tcW w:w="1844" w:type="dxa"/>
            <w:tcBorders>
              <w:top w:val="single" w:color="auto" w:sz="4" w:space="0"/>
              <w:left w:val="single" w:color="auto" w:sz="4" w:space="0"/>
              <w:bottom w:val="single" w:color="auto" w:sz="4" w:space="0"/>
              <w:right w:val="single" w:color="auto" w:sz="4" w:space="0"/>
            </w:tcBorders>
            <w:noWrap/>
            <w:vAlign w:val="center"/>
          </w:tcPr>
          <w:p w14:paraId="6F4EF72C">
            <w:pPr>
              <w:jc w:val="center"/>
              <w:rPr>
                <w:rFonts w:ascii="Times New Roman" w:hAnsi="Times New Roman" w:eastAsia="宋体" w:cs="Times New Roman"/>
                <w:color w:val="2D3748"/>
                <w:kern w:val="0"/>
                <w:sz w:val="20"/>
                <w:szCs w:val="21"/>
              </w:rPr>
            </w:pPr>
            <w:r>
              <w:rPr>
                <w:rFonts w:ascii="Times New Roman" w:hAnsi="Times New Roman" w:eastAsia="宋体" w:cs="Times New Roman"/>
                <w:kern w:val="0"/>
                <w:sz w:val="20"/>
                <w:szCs w:val="21"/>
              </w:rPr>
              <w:t>2022, 5(1): 771.</w:t>
            </w:r>
          </w:p>
        </w:tc>
        <w:tc>
          <w:tcPr>
            <w:tcW w:w="1009" w:type="dxa"/>
            <w:tcBorders>
              <w:top w:val="single" w:color="auto" w:sz="4" w:space="0"/>
              <w:left w:val="single" w:color="auto" w:sz="4" w:space="0"/>
              <w:bottom w:val="single" w:color="auto" w:sz="4" w:space="0"/>
              <w:right w:val="single" w:color="auto" w:sz="4" w:space="0"/>
            </w:tcBorders>
            <w:noWrap/>
            <w:vAlign w:val="center"/>
          </w:tcPr>
          <w:p w14:paraId="436D3BCF">
            <w:pPr>
              <w:rPr>
                <w:rFonts w:ascii="Times New Roman" w:hAnsi="Times New Roman" w:eastAsia="宋体" w:cs="Times New Roman"/>
                <w:color w:val="2D3748"/>
                <w:kern w:val="0"/>
                <w:sz w:val="20"/>
                <w:szCs w:val="21"/>
              </w:rPr>
            </w:pPr>
            <w:r>
              <w:rPr>
                <w:rFonts w:ascii="Times New Roman" w:hAnsi="Times New Roman" w:eastAsia="宋体" w:cs="Times New Roman"/>
                <w:color w:val="2D3748"/>
                <w:kern w:val="0"/>
                <w:sz w:val="20"/>
                <w:szCs w:val="21"/>
              </w:rPr>
              <w:t>肖婷、孟文</w:t>
            </w:r>
          </w:p>
        </w:tc>
        <w:tc>
          <w:tcPr>
            <w:tcW w:w="976" w:type="dxa"/>
            <w:tcBorders>
              <w:top w:val="single" w:color="auto" w:sz="4" w:space="0"/>
              <w:left w:val="single" w:color="auto" w:sz="4" w:space="0"/>
              <w:bottom w:val="single" w:color="auto" w:sz="4" w:space="0"/>
              <w:right w:val="single" w:color="auto" w:sz="4" w:space="0"/>
            </w:tcBorders>
            <w:noWrap/>
            <w:vAlign w:val="center"/>
          </w:tcPr>
          <w:p w14:paraId="509C5289">
            <w:pPr>
              <w:rPr>
                <w:rFonts w:ascii="Times New Roman" w:hAnsi="Times New Roman" w:eastAsia="宋体" w:cs="Times New Roman"/>
                <w:color w:val="2D3748"/>
                <w:kern w:val="0"/>
                <w:sz w:val="20"/>
                <w:szCs w:val="21"/>
              </w:rPr>
            </w:pPr>
            <w:r>
              <w:rPr>
                <w:rFonts w:ascii="Times New Roman" w:hAnsi="Times New Roman" w:eastAsia="宋体" w:cs="Times New Roman"/>
                <w:kern w:val="0"/>
                <w:sz w:val="20"/>
                <w:szCs w:val="21"/>
              </w:rPr>
              <w:t>刘峰、</w:t>
            </w:r>
            <w:r>
              <w:rPr>
                <w:rFonts w:hint="eastAsia" w:ascii="Times New Roman" w:hAnsi="Times New Roman" w:eastAsia="宋体" w:cs="Times New Roman"/>
                <w:kern w:val="0"/>
                <w:sz w:val="20"/>
                <w:szCs w:val="21"/>
              </w:rPr>
              <w:t>孟文</w:t>
            </w:r>
          </w:p>
        </w:tc>
        <w:tc>
          <w:tcPr>
            <w:tcW w:w="709" w:type="dxa"/>
            <w:tcBorders>
              <w:top w:val="single" w:color="auto" w:sz="4" w:space="0"/>
              <w:left w:val="single" w:color="auto" w:sz="4" w:space="0"/>
              <w:bottom w:val="single" w:color="auto" w:sz="4" w:space="0"/>
              <w:right w:val="single" w:color="auto" w:sz="4" w:space="0"/>
            </w:tcBorders>
            <w:noWrap/>
            <w:vAlign w:val="center"/>
          </w:tcPr>
          <w:p w14:paraId="18171F8C">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15</w:t>
            </w:r>
          </w:p>
        </w:tc>
        <w:tc>
          <w:tcPr>
            <w:tcW w:w="766" w:type="dxa"/>
            <w:tcBorders>
              <w:top w:val="single" w:color="auto" w:sz="4" w:space="0"/>
              <w:left w:val="single" w:color="auto" w:sz="4" w:space="0"/>
              <w:bottom w:val="single" w:color="auto" w:sz="4" w:space="0"/>
              <w:right w:val="single" w:color="auto" w:sz="4" w:space="0"/>
            </w:tcBorders>
            <w:noWrap/>
            <w:vAlign w:val="center"/>
          </w:tcPr>
          <w:p w14:paraId="4A22062A">
            <w:pPr>
              <w:rPr>
                <w:rFonts w:hint="eastAsia" w:ascii="Times New Roman" w:hAnsi="Times New Roman" w:eastAsia="宋体" w:cs="Times New Roman"/>
                <w:color w:val="2D3748"/>
                <w:kern w:val="0"/>
                <w:sz w:val="20"/>
                <w:szCs w:val="21"/>
              </w:rPr>
            </w:pPr>
            <w:r>
              <w:rPr>
                <w:rFonts w:ascii="Times New Roman" w:hAnsi="Times New Roman" w:eastAsia="宋体" w:cs="Times New Roman"/>
                <w:kern w:val="0"/>
                <w:sz w:val="20"/>
                <w:szCs w:val="21"/>
              </w:rPr>
              <w:t>6.548</w:t>
            </w:r>
          </w:p>
        </w:tc>
      </w:tr>
      <w:tr w14:paraId="6761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14:paraId="15BAD056">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6</w:t>
            </w:r>
          </w:p>
        </w:tc>
        <w:tc>
          <w:tcPr>
            <w:tcW w:w="4087" w:type="dxa"/>
            <w:tcBorders>
              <w:top w:val="single" w:color="auto" w:sz="4" w:space="0"/>
              <w:left w:val="single" w:color="auto" w:sz="4" w:space="0"/>
              <w:bottom w:val="single" w:color="auto" w:sz="4" w:space="0"/>
              <w:right w:val="single" w:color="auto" w:sz="4" w:space="0"/>
            </w:tcBorders>
            <w:noWrap/>
            <w:vAlign w:val="center"/>
          </w:tcPr>
          <w:p w14:paraId="3AD737E1">
            <w:pPr>
              <w:rPr>
                <w:rFonts w:ascii="Times New Roman" w:hAnsi="Times New Roman" w:eastAsia="宋体" w:cs="Times New Roman"/>
                <w:kern w:val="0"/>
                <w:sz w:val="20"/>
                <w:szCs w:val="21"/>
              </w:rPr>
            </w:pPr>
            <w:bookmarkStart w:id="40" w:name="OLE_LINK387"/>
            <w:bookmarkStart w:id="41" w:name="OLE_LINK386"/>
            <w:bookmarkStart w:id="42" w:name="OLE_LINK11"/>
            <w:r>
              <w:rPr>
                <w:rFonts w:ascii="Times New Roman" w:hAnsi="Times New Roman" w:eastAsia="宋体" w:cs="Times New Roman"/>
                <w:kern w:val="0"/>
                <w:sz w:val="20"/>
                <w:szCs w:val="21"/>
              </w:rPr>
              <w:t>The miR-182-5p/FGF21/acetylcholine axis mediates the crosstalk between adipocytes and macrophages to promote beige fat thermogenesis</w:t>
            </w:r>
            <w:bookmarkEnd w:id="40"/>
            <w:bookmarkEnd w:id="41"/>
            <w:bookmarkEnd w:id="42"/>
            <w:r>
              <w:rPr>
                <w:rFonts w:ascii="Times New Roman" w:hAnsi="Times New Roman" w:eastAsia="宋体" w:cs="Times New Roman"/>
                <w:kern w:val="0"/>
                <w:sz w:val="20"/>
                <w:szCs w:val="21"/>
              </w:rPr>
              <w:t xml:space="preserve"> / JCI Insight / Meng W, Xiao T, Liang X, Wen J, Peng X, Wang J, Zou Y, Liu J, Bialowas C, Luo H, Zhang Y, Liu B, Zhang J, Hu F, Liu M, Dong LQ, Zhou Z, Liu F, Bai J.</w:t>
            </w:r>
          </w:p>
        </w:tc>
        <w:tc>
          <w:tcPr>
            <w:tcW w:w="1844" w:type="dxa"/>
            <w:tcBorders>
              <w:top w:val="single" w:color="auto" w:sz="4" w:space="0"/>
              <w:left w:val="single" w:color="auto" w:sz="4" w:space="0"/>
              <w:bottom w:val="single" w:color="auto" w:sz="4" w:space="0"/>
              <w:right w:val="single" w:color="auto" w:sz="4" w:space="0"/>
            </w:tcBorders>
            <w:noWrap/>
            <w:vAlign w:val="center"/>
          </w:tcPr>
          <w:p w14:paraId="6D878BE7">
            <w:pPr>
              <w:jc w:val="center"/>
              <w:rPr>
                <w:rFonts w:ascii="Times New Roman" w:hAnsi="Times New Roman" w:eastAsia="宋体" w:cs="Times New Roman"/>
                <w:color w:val="2D3748"/>
                <w:kern w:val="0"/>
                <w:sz w:val="20"/>
                <w:szCs w:val="21"/>
              </w:rPr>
            </w:pPr>
            <w:bookmarkStart w:id="43" w:name="OLE_LINK17"/>
            <w:bookmarkStart w:id="44" w:name="OLE_LINK12"/>
            <w:r>
              <w:rPr>
                <w:rFonts w:ascii="Times New Roman" w:hAnsi="Times New Roman" w:eastAsia="宋体" w:cs="Times New Roman"/>
                <w:kern w:val="0"/>
                <w:sz w:val="20"/>
                <w:szCs w:val="21"/>
              </w:rPr>
              <w:t>2021, 6(17):e150249</w:t>
            </w:r>
            <w:bookmarkEnd w:id="43"/>
            <w:bookmarkEnd w:id="44"/>
          </w:p>
        </w:tc>
        <w:tc>
          <w:tcPr>
            <w:tcW w:w="1009" w:type="dxa"/>
            <w:tcBorders>
              <w:top w:val="single" w:color="auto" w:sz="4" w:space="0"/>
              <w:left w:val="single" w:color="auto" w:sz="4" w:space="0"/>
              <w:bottom w:val="single" w:color="auto" w:sz="4" w:space="0"/>
              <w:right w:val="single" w:color="auto" w:sz="4" w:space="0"/>
            </w:tcBorders>
            <w:noWrap/>
            <w:vAlign w:val="center"/>
          </w:tcPr>
          <w:p w14:paraId="040EFC9B">
            <w:pPr>
              <w:rPr>
                <w:rFonts w:ascii="Times New Roman" w:hAnsi="Times New Roman" w:eastAsia="宋体" w:cs="Times New Roman"/>
                <w:color w:val="2D3748"/>
                <w:kern w:val="0"/>
                <w:sz w:val="20"/>
                <w:szCs w:val="21"/>
              </w:rPr>
            </w:pPr>
            <w:r>
              <w:rPr>
                <w:rFonts w:ascii="Times New Roman" w:hAnsi="Times New Roman" w:eastAsia="宋体" w:cs="Times New Roman"/>
                <w:kern w:val="0"/>
                <w:sz w:val="20"/>
                <w:szCs w:val="21"/>
              </w:rPr>
              <w:t>孟文</w:t>
            </w:r>
            <w:r>
              <w:rPr>
                <w:rFonts w:hint="eastAsia" w:ascii="Times New Roman" w:hAnsi="Times New Roman" w:eastAsia="宋体" w:cs="Times New Roman"/>
                <w:kern w:val="0"/>
                <w:sz w:val="20"/>
                <w:szCs w:val="21"/>
              </w:rPr>
              <w:t>、肖婷</w:t>
            </w:r>
          </w:p>
        </w:tc>
        <w:tc>
          <w:tcPr>
            <w:tcW w:w="976" w:type="dxa"/>
            <w:tcBorders>
              <w:top w:val="single" w:color="auto" w:sz="4" w:space="0"/>
              <w:left w:val="single" w:color="auto" w:sz="4" w:space="0"/>
              <w:bottom w:val="single" w:color="auto" w:sz="4" w:space="0"/>
              <w:right w:val="single" w:color="auto" w:sz="4" w:space="0"/>
            </w:tcBorders>
            <w:noWrap/>
            <w:vAlign w:val="center"/>
          </w:tcPr>
          <w:p w14:paraId="4DFD7823">
            <w:pPr>
              <w:rPr>
                <w:rFonts w:ascii="Times New Roman" w:hAnsi="Times New Roman" w:eastAsia="宋体" w:cs="Times New Roman"/>
                <w:color w:val="2D3748"/>
                <w:kern w:val="0"/>
                <w:sz w:val="20"/>
                <w:szCs w:val="21"/>
              </w:rPr>
            </w:pPr>
            <w:bookmarkStart w:id="45" w:name="OLE_LINK19"/>
            <w:bookmarkStart w:id="46" w:name="OLE_LINK18"/>
            <w:r>
              <w:rPr>
                <w:rFonts w:ascii="Times New Roman" w:hAnsi="Times New Roman" w:eastAsia="宋体" w:cs="Times New Roman"/>
                <w:kern w:val="0"/>
                <w:sz w:val="20"/>
                <w:szCs w:val="21"/>
              </w:rPr>
              <w:t>白</w:t>
            </w:r>
            <w:r>
              <w:rPr>
                <w:rFonts w:hint="eastAsia" w:ascii="Times New Roman" w:hAnsi="Times New Roman" w:eastAsia="宋体" w:cs="Times New Roman"/>
                <w:kern w:val="0"/>
                <w:sz w:val="20"/>
                <w:szCs w:val="21"/>
              </w:rPr>
              <w:t>巨利、</w:t>
            </w:r>
            <w:r>
              <w:rPr>
                <w:rFonts w:ascii="Times New Roman" w:hAnsi="Times New Roman" w:eastAsia="宋体" w:cs="Times New Roman"/>
                <w:kern w:val="0"/>
                <w:sz w:val="20"/>
                <w:szCs w:val="21"/>
              </w:rPr>
              <w:t>刘峰</w:t>
            </w:r>
            <w:bookmarkEnd w:id="45"/>
            <w:bookmarkEnd w:id="46"/>
          </w:p>
        </w:tc>
        <w:tc>
          <w:tcPr>
            <w:tcW w:w="709" w:type="dxa"/>
            <w:tcBorders>
              <w:top w:val="single" w:color="auto" w:sz="4" w:space="0"/>
              <w:left w:val="single" w:color="auto" w:sz="4" w:space="0"/>
              <w:bottom w:val="single" w:color="auto" w:sz="4" w:space="0"/>
              <w:right w:val="single" w:color="auto" w:sz="4" w:space="0"/>
            </w:tcBorders>
            <w:noWrap/>
            <w:vAlign w:val="center"/>
          </w:tcPr>
          <w:p w14:paraId="0FF6A88A">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27</w:t>
            </w:r>
          </w:p>
        </w:tc>
        <w:tc>
          <w:tcPr>
            <w:tcW w:w="766" w:type="dxa"/>
            <w:tcBorders>
              <w:top w:val="single" w:color="auto" w:sz="4" w:space="0"/>
              <w:left w:val="single" w:color="auto" w:sz="4" w:space="0"/>
              <w:bottom w:val="single" w:color="auto" w:sz="4" w:space="0"/>
              <w:right w:val="single" w:color="auto" w:sz="4" w:space="0"/>
            </w:tcBorders>
            <w:noWrap/>
            <w:vAlign w:val="center"/>
          </w:tcPr>
          <w:p w14:paraId="04AC7719">
            <w:pPr>
              <w:rPr>
                <w:rFonts w:ascii="Times New Roman" w:hAnsi="Times New Roman" w:eastAsia="宋体" w:cs="Times New Roman"/>
                <w:color w:val="2D3748"/>
                <w:kern w:val="0"/>
                <w:sz w:val="20"/>
                <w:szCs w:val="21"/>
              </w:rPr>
            </w:pPr>
            <w:r>
              <w:rPr>
                <w:rFonts w:ascii="Times New Roman" w:hAnsi="Times New Roman" w:eastAsia="宋体" w:cs="Times New Roman"/>
                <w:kern w:val="0"/>
                <w:sz w:val="20"/>
                <w:szCs w:val="21"/>
              </w:rPr>
              <w:t>8.315</w:t>
            </w:r>
          </w:p>
        </w:tc>
      </w:tr>
      <w:tr w14:paraId="59F0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14:paraId="21CA77C3">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7</w:t>
            </w:r>
          </w:p>
        </w:tc>
        <w:tc>
          <w:tcPr>
            <w:tcW w:w="4087" w:type="dxa"/>
            <w:tcBorders>
              <w:top w:val="single" w:color="auto" w:sz="4" w:space="0"/>
              <w:left w:val="single" w:color="auto" w:sz="4" w:space="0"/>
              <w:bottom w:val="single" w:color="auto" w:sz="4" w:space="0"/>
              <w:right w:val="single" w:color="auto" w:sz="4" w:space="0"/>
            </w:tcBorders>
            <w:noWrap/>
            <w:vAlign w:val="center"/>
          </w:tcPr>
          <w:p w14:paraId="6F6142D0">
            <w:pPr>
              <w:rPr>
                <w:rFonts w:ascii="Times New Roman" w:hAnsi="Times New Roman" w:eastAsia="宋体" w:cs="Times New Roman"/>
                <w:kern w:val="0"/>
                <w:sz w:val="20"/>
                <w:szCs w:val="21"/>
              </w:rPr>
            </w:pPr>
            <w:bookmarkStart w:id="47" w:name="OLE_LINK389"/>
            <w:bookmarkStart w:id="48" w:name="OLE_LINK388"/>
            <w:r>
              <w:rPr>
                <w:rFonts w:ascii="Times New Roman" w:hAnsi="Times New Roman" w:eastAsia="宋体" w:cs="Times New Roman"/>
                <w:kern w:val="0"/>
                <w:sz w:val="20"/>
                <w:szCs w:val="21"/>
              </w:rPr>
              <w:t>COVID-19 and diabetes: the contributions of hyperglycemia</w:t>
            </w:r>
            <w:bookmarkEnd w:id="47"/>
            <w:bookmarkEnd w:id="48"/>
            <w:r>
              <w:rPr>
                <w:rFonts w:ascii="Times New Roman" w:hAnsi="Times New Roman" w:eastAsia="宋体" w:cs="Times New Roman"/>
                <w:kern w:val="0"/>
                <w:sz w:val="20"/>
                <w:szCs w:val="21"/>
              </w:rPr>
              <w:t xml:space="preserve"> / Journal of Molecular Cell Biology / Wang J, Meng W.</w:t>
            </w:r>
          </w:p>
        </w:tc>
        <w:tc>
          <w:tcPr>
            <w:tcW w:w="1844" w:type="dxa"/>
            <w:tcBorders>
              <w:top w:val="single" w:color="auto" w:sz="4" w:space="0"/>
              <w:left w:val="single" w:color="auto" w:sz="4" w:space="0"/>
              <w:bottom w:val="single" w:color="auto" w:sz="4" w:space="0"/>
              <w:right w:val="single" w:color="auto" w:sz="4" w:space="0"/>
            </w:tcBorders>
            <w:noWrap/>
            <w:vAlign w:val="center"/>
          </w:tcPr>
          <w:p w14:paraId="014D27A4">
            <w:pPr>
              <w:jc w:val="center"/>
              <w:rPr>
                <w:rFonts w:ascii="Times New Roman" w:hAnsi="Times New Roman" w:eastAsia="宋体" w:cs="Times New Roman"/>
                <w:color w:val="2D3748"/>
                <w:kern w:val="0"/>
                <w:sz w:val="20"/>
                <w:szCs w:val="21"/>
              </w:rPr>
            </w:pPr>
            <w:r>
              <w:rPr>
                <w:rFonts w:ascii="Times New Roman" w:hAnsi="Times New Roman" w:eastAsia="宋体" w:cs="Times New Roman"/>
                <w:kern w:val="0"/>
                <w:sz w:val="20"/>
                <w:szCs w:val="21"/>
              </w:rPr>
              <w:t>2020, 12(12): 958-962.</w:t>
            </w:r>
          </w:p>
        </w:tc>
        <w:tc>
          <w:tcPr>
            <w:tcW w:w="1009" w:type="dxa"/>
            <w:tcBorders>
              <w:top w:val="single" w:color="auto" w:sz="4" w:space="0"/>
              <w:left w:val="single" w:color="auto" w:sz="4" w:space="0"/>
              <w:bottom w:val="single" w:color="auto" w:sz="4" w:space="0"/>
              <w:right w:val="single" w:color="auto" w:sz="4" w:space="0"/>
            </w:tcBorders>
            <w:noWrap/>
            <w:vAlign w:val="center"/>
          </w:tcPr>
          <w:p w14:paraId="07F67EA5">
            <w:pPr>
              <w:rPr>
                <w:rFonts w:ascii="Times New Roman" w:hAnsi="Times New Roman" w:eastAsia="宋体" w:cs="Times New Roman"/>
                <w:color w:val="2D3748"/>
                <w:kern w:val="0"/>
                <w:sz w:val="20"/>
                <w:szCs w:val="21"/>
              </w:rPr>
            </w:pPr>
            <w:r>
              <w:rPr>
                <w:rFonts w:hint="eastAsia" w:ascii="Times New Roman" w:hAnsi="Times New Roman" w:eastAsia="宋体" w:cs="Times New Roman"/>
                <w:kern w:val="0"/>
                <w:sz w:val="20"/>
                <w:szCs w:val="21"/>
              </w:rPr>
              <w:t>王晶</w:t>
            </w:r>
          </w:p>
        </w:tc>
        <w:tc>
          <w:tcPr>
            <w:tcW w:w="976" w:type="dxa"/>
            <w:tcBorders>
              <w:top w:val="single" w:color="auto" w:sz="4" w:space="0"/>
              <w:left w:val="single" w:color="auto" w:sz="4" w:space="0"/>
              <w:bottom w:val="single" w:color="auto" w:sz="4" w:space="0"/>
              <w:right w:val="single" w:color="auto" w:sz="4" w:space="0"/>
            </w:tcBorders>
            <w:noWrap/>
            <w:vAlign w:val="center"/>
          </w:tcPr>
          <w:p w14:paraId="16653F09">
            <w:pPr>
              <w:rPr>
                <w:rFonts w:ascii="Times New Roman" w:hAnsi="Times New Roman" w:eastAsia="宋体" w:cs="Times New Roman"/>
                <w:color w:val="2D3748"/>
                <w:kern w:val="0"/>
                <w:sz w:val="20"/>
                <w:szCs w:val="21"/>
              </w:rPr>
            </w:pPr>
            <w:r>
              <w:rPr>
                <w:rFonts w:hint="eastAsia" w:ascii="Times New Roman" w:hAnsi="Times New Roman" w:eastAsia="宋体" w:cs="Times New Roman"/>
                <w:kern w:val="0"/>
                <w:sz w:val="20"/>
                <w:szCs w:val="21"/>
              </w:rPr>
              <w:t>孟文</w:t>
            </w:r>
          </w:p>
        </w:tc>
        <w:tc>
          <w:tcPr>
            <w:tcW w:w="709" w:type="dxa"/>
            <w:tcBorders>
              <w:top w:val="single" w:color="auto" w:sz="4" w:space="0"/>
              <w:left w:val="single" w:color="auto" w:sz="4" w:space="0"/>
              <w:bottom w:val="single" w:color="auto" w:sz="4" w:space="0"/>
              <w:right w:val="single" w:color="auto" w:sz="4" w:space="0"/>
            </w:tcBorders>
            <w:noWrap/>
            <w:vAlign w:val="center"/>
          </w:tcPr>
          <w:p w14:paraId="452FF900">
            <w:pPr>
              <w:rPr>
                <w:rFonts w:ascii="Times New Roman" w:hAnsi="Times New Roman" w:eastAsia="宋体" w:cs="Times New Roman"/>
                <w:kern w:val="0"/>
                <w:sz w:val="20"/>
                <w:szCs w:val="21"/>
              </w:rPr>
            </w:pPr>
            <w:r>
              <w:rPr>
                <w:rFonts w:ascii="Times New Roman" w:hAnsi="Times New Roman" w:eastAsia="宋体" w:cs="Times New Roman"/>
                <w:kern w:val="0"/>
                <w:sz w:val="20"/>
                <w:szCs w:val="21"/>
              </w:rPr>
              <w:t>3</w:t>
            </w:r>
            <w:r>
              <w:rPr>
                <w:rFonts w:hint="eastAsia" w:ascii="Times New Roman" w:hAnsi="Times New Roman" w:eastAsia="宋体" w:cs="Times New Roman"/>
                <w:kern w:val="0"/>
                <w:sz w:val="20"/>
                <w:szCs w:val="21"/>
              </w:rPr>
              <w:t>3</w:t>
            </w:r>
          </w:p>
        </w:tc>
        <w:tc>
          <w:tcPr>
            <w:tcW w:w="766" w:type="dxa"/>
            <w:tcBorders>
              <w:top w:val="single" w:color="auto" w:sz="4" w:space="0"/>
              <w:left w:val="single" w:color="auto" w:sz="4" w:space="0"/>
              <w:bottom w:val="single" w:color="auto" w:sz="4" w:space="0"/>
              <w:right w:val="single" w:color="auto" w:sz="4" w:space="0"/>
            </w:tcBorders>
            <w:noWrap/>
            <w:vAlign w:val="center"/>
          </w:tcPr>
          <w:p w14:paraId="5C704416">
            <w:pPr>
              <w:rPr>
                <w:rFonts w:ascii="Times New Roman" w:hAnsi="Times New Roman" w:eastAsia="宋体" w:cs="Times New Roman"/>
                <w:color w:val="2D3748"/>
                <w:kern w:val="0"/>
                <w:sz w:val="20"/>
                <w:szCs w:val="21"/>
              </w:rPr>
            </w:pPr>
            <w:r>
              <w:rPr>
                <w:rFonts w:ascii="Times New Roman" w:hAnsi="Times New Roman" w:eastAsia="宋体" w:cs="Times New Roman"/>
                <w:kern w:val="0"/>
                <w:sz w:val="20"/>
                <w:szCs w:val="21"/>
              </w:rPr>
              <w:t>4.000</w:t>
            </w:r>
          </w:p>
        </w:tc>
      </w:tr>
      <w:tr w14:paraId="55B8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14:paraId="7DDE47D4">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8</w:t>
            </w:r>
          </w:p>
        </w:tc>
        <w:tc>
          <w:tcPr>
            <w:tcW w:w="4087" w:type="dxa"/>
            <w:tcBorders>
              <w:top w:val="single" w:color="auto" w:sz="4" w:space="0"/>
              <w:left w:val="single" w:color="auto" w:sz="4" w:space="0"/>
              <w:bottom w:val="single" w:color="auto" w:sz="4" w:space="0"/>
              <w:right w:val="single" w:color="auto" w:sz="4" w:space="0"/>
            </w:tcBorders>
            <w:noWrap/>
            <w:vAlign w:val="center"/>
          </w:tcPr>
          <w:p w14:paraId="537690D1">
            <w:pPr>
              <w:rPr>
                <w:rFonts w:ascii="Times New Roman" w:hAnsi="Times New Roman" w:eastAsia="宋体" w:cs="Times New Roman"/>
                <w:kern w:val="0"/>
                <w:sz w:val="20"/>
                <w:szCs w:val="21"/>
              </w:rPr>
            </w:pPr>
            <w:bookmarkStart w:id="49" w:name="OLE_LINK30"/>
            <w:bookmarkStart w:id="50" w:name="OLE_LINK34"/>
            <w:bookmarkStart w:id="51" w:name="OLE_LINK31"/>
            <w:r>
              <w:rPr>
                <w:rFonts w:ascii="Times New Roman" w:hAnsi="Times New Roman" w:eastAsia="宋体" w:cs="Times New Roman"/>
                <w:kern w:val="0"/>
                <w:sz w:val="20"/>
                <w:szCs w:val="21"/>
              </w:rPr>
              <w:t>Mitochondrial stress protein HSP60 regulates ER stress-induced hepatic lipogenesis</w:t>
            </w:r>
            <w:bookmarkEnd w:id="49"/>
            <w:bookmarkEnd w:id="50"/>
            <w:bookmarkEnd w:id="51"/>
            <w:r>
              <w:rPr>
                <w:rFonts w:ascii="Times New Roman" w:hAnsi="Times New Roman" w:eastAsia="宋体" w:cs="Times New Roman"/>
                <w:kern w:val="0"/>
                <w:sz w:val="20"/>
                <w:szCs w:val="21"/>
              </w:rPr>
              <w:t xml:space="preserve"> / Journal of Molecular Endocrinology / Xiao T, Liang X, Liu H, Zhang F, Meng W,</w:t>
            </w:r>
            <w:r>
              <w:rPr>
                <w:rFonts w:hint="eastAsia" w:ascii="Times New Roman" w:hAnsi="Times New Roman" w:eastAsia="宋体" w:cs="Times New Roman"/>
                <w:kern w:val="0"/>
                <w:sz w:val="20"/>
                <w:szCs w:val="21"/>
              </w:rPr>
              <w:t xml:space="preserve"> Hu F</w:t>
            </w:r>
            <w:r>
              <w:rPr>
                <w:rFonts w:ascii="Times New Roman" w:hAnsi="Times New Roman" w:eastAsia="宋体" w:cs="Times New Roman"/>
                <w:kern w:val="0"/>
                <w:sz w:val="20"/>
                <w:szCs w:val="21"/>
              </w:rPr>
              <w:t>.</w:t>
            </w:r>
          </w:p>
        </w:tc>
        <w:tc>
          <w:tcPr>
            <w:tcW w:w="1844" w:type="dxa"/>
            <w:tcBorders>
              <w:top w:val="single" w:color="auto" w:sz="4" w:space="0"/>
              <w:left w:val="single" w:color="auto" w:sz="4" w:space="0"/>
              <w:bottom w:val="single" w:color="auto" w:sz="4" w:space="0"/>
              <w:right w:val="single" w:color="auto" w:sz="4" w:space="0"/>
            </w:tcBorders>
            <w:noWrap/>
            <w:vAlign w:val="center"/>
          </w:tcPr>
          <w:p w14:paraId="069E850F">
            <w:pPr>
              <w:jc w:val="center"/>
              <w:rPr>
                <w:rFonts w:ascii="Times New Roman" w:hAnsi="Times New Roman" w:eastAsia="宋体" w:cs="Times New Roman"/>
                <w:color w:val="2D3748"/>
                <w:kern w:val="0"/>
                <w:sz w:val="20"/>
                <w:szCs w:val="21"/>
              </w:rPr>
            </w:pPr>
            <w:r>
              <w:rPr>
                <w:rFonts w:ascii="Times New Roman" w:hAnsi="Times New Roman" w:eastAsia="宋体" w:cs="Times New Roman"/>
                <w:color w:val="2D3748"/>
                <w:kern w:val="0"/>
                <w:sz w:val="20"/>
                <w:szCs w:val="21"/>
              </w:rPr>
              <w:t>2020, 64(2): 67-75.</w:t>
            </w:r>
          </w:p>
        </w:tc>
        <w:tc>
          <w:tcPr>
            <w:tcW w:w="1009" w:type="dxa"/>
            <w:tcBorders>
              <w:top w:val="single" w:color="auto" w:sz="4" w:space="0"/>
              <w:left w:val="single" w:color="auto" w:sz="4" w:space="0"/>
              <w:bottom w:val="single" w:color="auto" w:sz="4" w:space="0"/>
              <w:right w:val="single" w:color="auto" w:sz="4" w:space="0"/>
            </w:tcBorders>
            <w:noWrap/>
            <w:vAlign w:val="center"/>
          </w:tcPr>
          <w:p w14:paraId="0A634FD8">
            <w:pPr>
              <w:rPr>
                <w:rFonts w:ascii="Times New Roman" w:hAnsi="Times New Roman" w:eastAsia="宋体" w:cs="Times New Roman"/>
                <w:color w:val="2D3748"/>
                <w:kern w:val="0"/>
                <w:sz w:val="20"/>
                <w:szCs w:val="21"/>
              </w:rPr>
            </w:pPr>
            <w:r>
              <w:rPr>
                <w:rFonts w:ascii="Times New Roman" w:hAnsi="Times New Roman" w:eastAsia="宋体" w:cs="Times New Roman"/>
                <w:color w:val="2D3748"/>
                <w:kern w:val="0"/>
                <w:sz w:val="20"/>
                <w:szCs w:val="21"/>
              </w:rPr>
              <w:t>肖婷</w:t>
            </w:r>
          </w:p>
        </w:tc>
        <w:tc>
          <w:tcPr>
            <w:tcW w:w="976" w:type="dxa"/>
            <w:tcBorders>
              <w:top w:val="single" w:color="auto" w:sz="4" w:space="0"/>
              <w:left w:val="single" w:color="auto" w:sz="4" w:space="0"/>
              <w:bottom w:val="single" w:color="auto" w:sz="4" w:space="0"/>
              <w:right w:val="single" w:color="auto" w:sz="4" w:space="0"/>
            </w:tcBorders>
            <w:noWrap/>
            <w:vAlign w:val="center"/>
          </w:tcPr>
          <w:p w14:paraId="1EFAB836">
            <w:pPr>
              <w:rPr>
                <w:rFonts w:ascii="Times New Roman" w:hAnsi="Times New Roman" w:eastAsia="宋体" w:cs="Times New Roman"/>
                <w:color w:val="2D3748"/>
                <w:kern w:val="0"/>
                <w:sz w:val="20"/>
                <w:szCs w:val="21"/>
              </w:rPr>
            </w:pPr>
            <w:r>
              <w:rPr>
                <w:rFonts w:ascii="Times New Roman" w:hAnsi="Times New Roman" w:eastAsia="宋体" w:cs="Times New Roman"/>
                <w:color w:val="2D3748"/>
                <w:kern w:val="0"/>
                <w:sz w:val="20"/>
                <w:szCs w:val="21"/>
              </w:rPr>
              <w:t>胡芳</w:t>
            </w:r>
            <w:r>
              <w:rPr>
                <w:rFonts w:hint="eastAsia" w:ascii="Times New Roman" w:hAnsi="Times New Roman" w:eastAsia="宋体" w:cs="Times New Roman"/>
                <w:color w:val="2D3748"/>
                <w:kern w:val="0"/>
                <w:sz w:val="20"/>
                <w:szCs w:val="21"/>
              </w:rPr>
              <w:t>、孟文</w:t>
            </w:r>
          </w:p>
        </w:tc>
        <w:tc>
          <w:tcPr>
            <w:tcW w:w="709" w:type="dxa"/>
            <w:tcBorders>
              <w:top w:val="single" w:color="auto" w:sz="4" w:space="0"/>
              <w:left w:val="single" w:color="auto" w:sz="4" w:space="0"/>
              <w:bottom w:val="single" w:color="auto" w:sz="4" w:space="0"/>
              <w:right w:val="single" w:color="auto" w:sz="4" w:space="0"/>
            </w:tcBorders>
            <w:noWrap/>
            <w:vAlign w:val="center"/>
          </w:tcPr>
          <w:p w14:paraId="13799F93">
            <w:pPr>
              <w:rPr>
                <w:rFonts w:ascii="Times New Roman" w:hAnsi="Times New Roman" w:eastAsia="宋体" w:cs="Times New Roman"/>
                <w:kern w:val="0"/>
                <w:sz w:val="20"/>
                <w:szCs w:val="21"/>
              </w:rPr>
            </w:pPr>
            <w:r>
              <w:rPr>
                <w:rFonts w:hint="eastAsia" w:ascii="Times New Roman" w:hAnsi="Times New Roman" w:eastAsia="宋体" w:cs="Times New Roman"/>
                <w:color w:val="2D3748"/>
                <w:kern w:val="0"/>
                <w:sz w:val="20"/>
                <w:szCs w:val="21"/>
              </w:rPr>
              <w:t>32</w:t>
            </w:r>
          </w:p>
        </w:tc>
        <w:tc>
          <w:tcPr>
            <w:tcW w:w="766" w:type="dxa"/>
            <w:tcBorders>
              <w:top w:val="single" w:color="auto" w:sz="4" w:space="0"/>
              <w:left w:val="single" w:color="auto" w:sz="4" w:space="0"/>
              <w:bottom w:val="single" w:color="auto" w:sz="4" w:space="0"/>
              <w:right w:val="single" w:color="auto" w:sz="4" w:space="0"/>
            </w:tcBorders>
            <w:noWrap/>
            <w:vAlign w:val="center"/>
          </w:tcPr>
          <w:p w14:paraId="3BEB8778">
            <w:pPr>
              <w:rPr>
                <w:rFonts w:ascii="Times New Roman" w:hAnsi="Times New Roman" w:eastAsia="宋体" w:cs="Times New Roman"/>
                <w:color w:val="2D3748"/>
                <w:kern w:val="0"/>
                <w:sz w:val="20"/>
                <w:szCs w:val="21"/>
              </w:rPr>
            </w:pPr>
            <w:r>
              <w:rPr>
                <w:rFonts w:ascii="Times New Roman" w:hAnsi="Times New Roman" w:eastAsia="宋体" w:cs="Times New Roman"/>
                <w:color w:val="2D3748"/>
                <w:kern w:val="0"/>
                <w:sz w:val="20"/>
                <w:szCs w:val="21"/>
              </w:rPr>
              <w:t>3.562</w:t>
            </w:r>
          </w:p>
        </w:tc>
      </w:tr>
      <w:tr w14:paraId="3553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14:paraId="6988D980">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9</w:t>
            </w:r>
          </w:p>
        </w:tc>
        <w:tc>
          <w:tcPr>
            <w:tcW w:w="4087" w:type="dxa"/>
            <w:tcBorders>
              <w:top w:val="single" w:color="auto" w:sz="4" w:space="0"/>
              <w:left w:val="single" w:color="auto" w:sz="4" w:space="0"/>
              <w:bottom w:val="single" w:color="auto" w:sz="4" w:space="0"/>
              <w:right w:val="single" w:color="auto" w:sz="4" w:space="0"/>
            </w:tcBorders>
            <w:noWrap/>
            <w:vAlign w:val="center"/>
          </w:tcPr>
          <w:p w14:paraId="420CF76A">
            <w:pPr>
              <w:rPr>
                <w:rFonts w:ascii="Times New Roman" w:hAnsi="Times New Roman" w:eastAsia="宋体" w:cs="Times New Roman"/>
                <w:kern w:val="0"/>
                <w:sz w:val="20"/>
                <w:szCs w:val="21"/>
              </w:rPr>
            </w:pPr>
            <w:bookmarkStart w:id="52" w:name="OLE_LINK391"/>
            <w:bookmarkStart w:id="53" w:name="OLE_LINK390"/>
            <w:r>
              <w:rPr>
                <w:rFonts w:ascii="Times New Roman" w:hAnsi="Times New Roman" w:eastAsia="宋体" w:cs="Times New Roman"/>
                <w:kern w:val="0"/>
                <w:sz w:val="20"/>
                <w:szCs w:val="21"/>
              </w:rPr>
              <w:t>Rheb promotes brown fat thermogenesis by Notch-dependent activation of the PKA signaling pathway</w:t>
            </w:r>
            <w:bookmarkEnd w:id="52"/>
            <w:bookmarkEnd w:id="53"/>
            <w:r>
              <w:rPr>
                <w:rFonts w:ascii="Times New Roman" w:hAnsi="Times New Roman" w:eastAsia="宋体" w:cs="Times New Roman"/>
                <w:kern w:val="0"/>
                <w:sz w:val="20"/>
                <w:szCs w:val="21"/>
              </w:rPr>
              <w:t xml:space="preserve"> / Journal of Molecular Cell Biology / Meng W, Liang X, Xiao T, Wang J, Wen J, Luo H, Teng J, Fei Y, Zhang Q, Liu B, Hu F, Bai J, Liu M, Zhou Z, Liu F.</w:t>
            </w:r>
          </w:p>
        </w:tc>
        <w:tc>
          <w:tcPr>
            <w:tcW w:w="1844" w:type="dxa"/>
            <w:tcBorders>
              <w:top w:val="single" w:color="auto" w:sz="4" w:space="0"/>
              <w:left w:val="single" w:color="auto" w:sz="4" w:space="0"/>
              <w:bottom w:val="single" w:color="auto" w:sz="4" w:space="0"/>
              <w:right w:val="single" w:color="auto" w:sz="4" w:space="0"/>
            </w:tcBorders>
            <w:noWrap/>
            <w:vAlign w:val="center"/>
          </w:tcPr>
          <w:p w14:paraId="067C7747">
            <w:pPr>
              <w:jc w:val="center"/>
              <w:rPr>
                <w:rFonts w:ascii="Times New Roman" w:hAnsi="Times New Roman" w:eastAsia="宋体" w:cs="Times New Roman"/>
                <w:color w:val="2D3748"/>
                <w:kern w:val="0"/>
                <w:sz w:val="20"/>
                <w:szCs w:val="21"/>
              </w:rPr>
            </w:pPr>
            <w:r>
              <w:rPr>
                <w:rFonts w:ascii="Times New Roman" w:hAnsi="Times New Roman" w:eastAsia="宋体" w:cs="Times New Roman"/>
                <w:kern w:val="0"/>
                <w:sz w:val="20"/>
                <w:szCs w:val="21"/>
              </w:rPr>
              <w:t>2019, 11(9): 781-790.</w:t>
            </w:r>
          </w:p>
        </w:tc>
        <w:tc>
          <w:tcPr>
            <w:tcW w:w="1009" w:type="dxa"/>
            <w:tcBorders>
              <w:top w:val="single" w:color="auto" w:sz="4" w:space="0"/>
              <w:left w:val="single" w:color="auto" w:sz="4" w:space="0"/>
              <w:bottom w:val="single" w:color="auto" w:sz="4" w:space="0"/>
              <w:right w:val="single" w:color="auto" w:sz="4" w:space="0"/>
            </w:tcBorders>
            <w:noWrap/>
            <w:vAlign w:val="center"/>
          </w:tcPr>
          <w:p w14:paraId="6FF88321">
            <w:pPr>
              <w:rPr>
                <w:rFonts w:ascii="Times New Roman" w:hAnsi="Times New Roman" w:eastAsia="宋体" w:cs="Times New Roman"/>
                <w:color w:val="2D3748"/>
                <w:kern w:val="0"/>
                <w:sz w:val="20"/>
                <w:szCs w:val="21"/>
              </w:rPr>
            </w:pPr>
            <w:r>
              <w:rPr>
                <w:rFonts w:ascii="Times New Roman" w:hAnsi="Times New Roman" w:eastAsia="宋体" w:cs="Times New Roman"/>
                <w:kern w:val="0"/>
                <w:sz w:val="20"/>
                <w:szCs w:val="21"/>
              </w:rPr>
              <w:t>孟文</w:t>
            </w:r>
          </w:p>
        </w:tc>
        <w:tc>
          <w:tcPr>
            <w:tcW w:w="976" w:type="dxa"/>
            <w:tcBorders>
              <w:top w:val="single" w:color="auto" w:sz="4" w:space="0"/>
              <w:left w:val="single" w:color="auto" w:sz="4" w:space="0"/>
              <w:bottom w:val="single" w:color="auto" w:sz="4" w:space="0"/>
              <w:right w:val="single" w:color="auto" w:sz="4" w:space="0"/>
            </w:tcBorders>
            <w:noWrap/>
            <w:vAlign w:val="center"/>
          </w:tcPr>
          <w:p w14:paraId="2BCB8CDD">
            <w:pPr>
              <w:rPr>
                <w:rFonts w:ascii="Times New Roman" w:hAnsi="Times New Roman" w:eastAsia="宋体" w:cs="Times New Roman"/>
                <w:color w:val="2D3748"/>
                <w:kern w:val="0"/>
                <w:sz w:val="20"/>
                <w:szCs w:val="21"/>
              </w:rPr>
            </w:pPr>
            <w:r>
              <w:rPr>
                <w:rFonts w:hint="eastAsia" w:ascii="Times New Roman" w:hAnsi="Times New Roman" w:eastAsia="宋体" w:cs="Times New Roman"/>
                <w:color w:val="2D3748"/>
                <w:kern w:val="0"/>
                <w:sz w:val="20"/>
                <w:szCs w:val="21"/>
              </w:rPr>
              <w:t>刘峰、孟文</w:t>
            </w:r>
          </w:p>
        </w:tc>
        <w:tc>
          <w:tcPr>
            <w:tcW w:w="709" w:type="dxa"/>
            <w:tcBorders>
              <w:top w:val="single" w:color="auto" w:sz="4" w:space="0"/>
              <w:left w:val="single" w:color="auto" w:sz="4" w:space="0"/>
              <w:bottom w:val="single" w:color="auto" w:sz="4" w:space="0"/>
              <w:right w:val="single" w:color="auto" w:sz="4" w:space="0"/>
            </w:tcBorders>
            <w:noWrap/>
            <w:vAlign w:val="center"/>
          </w:tcPr>
          <w:p w14:paraId="3AE7C823">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8</w:t>
            </w:r>
          </w:p>
        </w:tc>
        <w:tc>
          <w:tcPr>
            <w:tcW w:w="766" w:type="dxa"/>
            <w:tcBorders>
              <w:top w:val="single" w:color="auto" w:sz="4" w:space="0"/>
              <w:left w:val="single" w:color="auto" w:sz="4" w:space="0"/>
              <w:bottom w:val="single" w:color="auto" w:sz="4" w:space="0"/>
              <w:right w:val="single" w:color="auto" w:sz="4" w:space="0"/>
            </w:tcBorders>
            <w:noWrap/>
            <w:vAlign w:val="center"/>
          </w:tcPr>
          <w:p w14:paraId="68F5B5FD">
            <w:pPr>
              <w:rPr>
                <w:rFonts w:ascii="Times New Roman" w:hAnsi="Times New Roman" w:eastAsia="宋体" w:cs="Times New Roman"/>
                <w:color w:val="2D3748"/>
                <w:kern w:val="0"/>
                <w:sz w:val="20"/>
                <w:szCs w:val="21"/>
              </w:rPr>
            </w:pPr>
            <w:r>
              <w:rPr>
                <w:rFonts w:ascii="Times New Roman" w:hAnsi="Times New Roman" w:eastAsia="宋体" w:cs="Times New Roman"/>
                <w:kern w:val="0"/>
                <w:sz w:val="20"/>
                <w:szCs w:val="21"/>
              </w:rPr>
              <w:t>4.671</w:t>
            </w:r>
          </w:p>
        </w:tc>
      </w:tr>
      <w:tr w14:paraId="797F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1" w:type="dxa"/>
            <w:tcBorders>
              <w:top w:val="single" w:color="auto" w:sz="4" w:space="0"/>
              <w:left w:val="single" w:color="auto" w:sz="4" w:space="0"/>
              <w:bottom w:val="single" w:color="auto" w:sz="4" w:space="0"/>
              <w:right w:val="single" w:color="auto" w:sz="4" w:space="0"/>
            </w:tcBorders>
            <w:noWrap/>
            <w:vAlign w:val="center"/>
          </w:tcPr>
          <w:p w14:paraId="5592F054">
            <w:pPr>
              <w:rPr>
                <w:rFonts w:ascii="Times New Roman" w:hAnsi="Times New Roman" w:eastAsia="宋体" w:cs="Times New Roman"/>
                <w:kern w:val="0"/>
                <w:sz w:val="20"/>
                <w:szCs w:val="21"/>
              </w:rPr>
            </w:pPr>
            <w:bookmarkStart w:id="54" w:name="_Hlk231459885"/>
            <w:r>
              <w:rPr>
                <w:rFonts w:ascii="Times New Roman" w:hAnsi="Times New Roman" w:eastAsia="宋体" w:cs="Times New Roman"/>
                <w:kern w:val="0"/>
                <w:sz w:val="20"/>
                <w:szCs w:val="21"/>
              </w:rPr>
              <w:t>1</w:t>
            </w:r>
            <w:r>
              <w:rPr>
                <w:rFonts w:hint="eastAsia" w:ascii="Times New Roman" w:hAnsi="Times New Roman" w:eastAsia="宋体" w:cs="Times New Roman"/>
                <w:kern w:val="0"/>
                <w:sz w:val="20"/>
                <w:szCs w:val="21"/>
              </w:rPr>
              <w:t>0</w:t>
            </w:r>
          </w:p>
        </w:tc>
        <w:tc>
          <w:tcPr>
            <w:tcW w:w="4087" w:type="dxa"/>
            <w:tcBorders>
              <w:top w:val="single" w:color="auto" w:sz="4" w:space="0"/>
              <w:left w:val="single" w:color="auto" w:sz="4" w:space="0"/>
              <w:bottom w:val="single" w:color="auto" w:sz="4" w:space="0"/>
              <w:right w:val="single" w:color="auto" w:sz="4" w:space="0"/>
            </w:tcBorders>
            <w:noWrap/>
            <w:vAlign w:val="center"/>
          </w:tcPr>
          <w:p w14:paraId="011AA501">
            <w:pPr>
              <w:rPr>
                <w:rFonts w:ascii="Times New Roman" w:hAnsi="Times New Roman" w:eastAsia="宋体" w:cs="Times New Roman"/>
                <w:kern w:val="0"/>
                <w:sz w:val="20"/>
                <w:szCs w:val="21"/>
              </w:rPr>
            </w:pPr>
            <w:bookmarkStart w:id="55" w:name="OLE_LINK14"/>
            <w:bookmarkStart w:id="56" w:name="OLE_LINK392"/>
            <w:bookmarkStart w:id="57" w:name="OLE_LINK13"/>
            <w:r>
              <w:rPr>
                <w:rFonts w:ascii="Times New Roman" w:hAnsi="Times New Roman" w:eastAsia="宋体" w:cs="Times New Roman"/>
                <w:kern w:val="0"/>
                <w:sz w:val="20"/>
                <w:szCs w:val="21"/>
              </w:rPr>
              <w:t>Rheb Inhibits Beiging of White Adipose Tissue via PDE4D5-Dependent Downregulation of the cAMP-PKA Signaling Pathway</w:t>
            </w:r>
            <w:bookmarkEnd w:id="55"/>
            <w:bookmarkEnd w:id="56"/>
            <w:bookmarkEnd w:id="57"/>
            <w:r>
              <w:rPr>
                <w:rFonts w:ascii="Times New Roman" w:hAnsi="Times New Roman" w:eastAsia="宋体" w:cs="Times New Roman"/>
                <w:kern w:val="0"/>
                <w:sz w:val="20"/>
                <w:szCs w:val="21"/>
              </w:rPr>
              <w:t xml:space="preserve"> / </w:t>
            </w:r>
            <w:bookmarkStart w:id="58" w:name="OLE_LINK7"/>
            <w:bookmarkStart w:id="59" w:name="OLE_LINK6"/>
            <w:r>
              <w:rPr>
                <w:rFonts w:ascii="Times New Roman" w:hAnsi="Times New Roman" w:eastAsia="宋体" w:cs="Times New Roman"/>
                <w:kern w:val="0"/>
                <w:sz w:val="20"/>
                <w:szCs w:val="21"/>
              </w:rPr>
              <w:t>Diabetes</w:t>
            </w:r>
            <w:bookmarkEnd w:id="58"/>
            <w:bookmarkEnd w:id="59"/>
            <w:r>
              <w:rPr>
                <w:rFonts w:ascii="Times New Roman" w:hAnsi="Times New Roman" w:eastAsia="宋体" w:cs="Times New Roman"/>
                <w:kern w:val="0"/>
                <w:sz w:val="20"/>
                <w:szCs w:val="21"/>
              </w:rPr>
              <w:t xml:space="preserve"> / Meng W, Liang X, Chen H, Luo H, Bai J, Li G, Zhang Q, Xiao T, He S, Zhang Y, Xu Z, Xiao B, Liu M, Hu F, Liu F.</w:t>
            </w:r>
          </w:p>
        </w:tc>
        <w:tc>
          <w:tcPr>
            <w:tcW w:w="1844" w:type="dxa"/>
            <w:tcBorders>
              <w:top w:val="single" w:color="auto" w:sz="4" w:space="0"/>
              <w:left w:val="single" w:color="auto" w:sz="4" w:space="0"/>
              <w:bottom w:val="single" w:color="auto" w:sz="4" w:space="0"/>
              <w:right w:val="single" w:color="auto" w:sz="4" w:space="0"/>
            </w:tcBorders>
            <w:noWrap/>
            <w:vAlign w:val="center"/>
          </w:tcPr>
          <w:p w14:paraId="7638CCB6">
            <w:pPr>
              <w:jc w:val="center"/>
              <w:rPr>
                <w:rFonts w:ascii="Times New Roman" w:hAnsi="Times New Roman" w:eastAsia="宋体" w:cs="Times New Roman"/>
                <w:kern w:val="0"/>
                <w:sz w:val="20"/>
                <w:szCs w:val="21"/>
              </w:rPr>
            </w:pPr>
            <w:r>
              <w:rPr>
                <w:rFonts w:ascii="Times New Roman" w:hAnsi="Times New Roman" w:eastAsia="宋体" w:cs="Times New Roman"/>
                <w:kern w:val="0"/>
                <w:sz w:val="20"/>
                <w:szCs w:val="21"/>
              </w:rPr>
              <w:t>2017, 66(5): 1198-1213.</w:t>
            </w:r>
          </w:p>
        </w:tc>
        <w:tc>
          <w:tcPr>
            <w:tcW w:w="1009" w:type="dxa"/>
            <w:tcBorders>
              <w:top w:val="single" w:color="auto" w:sz="4" w:space="0"/>
              <w:left w:val="single" w:color="auto" w:sz="4" w:space="0"/>
              <w:bottom w:val="single" w:color="auto" w:sz="4" w:space="0"/>
              <w:right w:val="single" w:color="auto" w:sz="4" w:space="0"/>
            </w:tcBorders>
            <w:noWrap/>
            <w:vAlign w:val="center"/>
          </w:tcPr>
          <w:p w14:paraId="7C12488B">
            <w:pPr>
              <w:rPr>
                <w:rFonts w:ascii="Times New Roman" w:hAnsi="Times New Roman" w:eastAsia="宋体" w:cs="Times New Roman"/>
                <w:kern w:val="0"/>
                <w:sz w:val="20"/>
                <w:szCs w:val="21"/>
              </w:rPr>
            </w:pPr>
            <w:r>
              <w:rPr>
                <w:rFonts w:ascii="Times New Roman" w:hAnsi="Times New Roman" w:eastAsia="宋体" w:cs="Times New Roman"/>
                <w:kern w:val="0"/>
                <w:sz w:val="20"/>
                <w:szCs w:val="21"/>
              </w:rPr>
              <w:t>孟文</w:t>
            </w:r>
          </w:p>
        </w:tc>
        <w:tc>
          <w:tcPr>
            <w:tcW w:w="976" w:type="dxa"/>
            <w:tcBorders>
              <w:top w:val="single" w:color="auto" w:sz="4" w:space="0"/>
              <w:left w:val="single" w:color="auto" w:sz="4" w:space="0"/>
              <w:bottom w:val="single" w:color="auto" w:sz="4" w:space="0"/>
              <w:right w:val="single" w:color="auto" w:sz="4" w:space="0"/>
            </w:tcBorders>
            <w:noWrap/>
            <w:vAlign w:val="center"/>
          </w:tcPr>
          <w:p w14:paraId="6475ED90">
            <w:pPr>
              <w:rPr>
                <w:rFonts w:ascii="Times New Roman" w:hAnsi="Times New Roman" w:eastAsia="宋体" w:cs="Times New Roman"/>
                <w:kern w:val="0"/>
                <w:sz w:val="20"/>
                <w:szCs w:val="21"/>
              </w:rPr>
            </w:pPr>
            <w:r>
              <w:rPr>
                <w:rFonts w:ascii="Times New Roman" w:hAnsi="Times New Roman" w:eastAsia="宋体" w:cs="Times New Roman"/>
                <w:kern w:val="0"/>
                <w:sz w:val="20"/>
                <w:szCs w:val="21"/>
              </w:rPr>
              <w:t>刘峰</w:t>
            </w:r>
            <w:r>
              <w:rPr>
                <w:rFonts w:hint="eastAsia" w:ascii="Times New Roman" w:hAnsi="Times New Roman" w:eastAsia="宋体" w:cs="Times New Roman"/>
                <w:kern w:val="0"/>
                <w:sz w:val="20"/>
                <w:szCs w:val="21"/>
              </w:rPr>
              <w:t>、胡芳</w:t>
            </w:r>
          </w:p>
        </w:tc>
        <w:tc>
          <w:tcPr>
            <w:tcW w:w="709" w:type="dxa"/>
            <w:tcBorders>
              <w:top w:val="single" w:color="auto" w:sz="4" w:space="0"/>
              <w:left w:val="single" w:color="auto" w:sz="4" w:space="0"/>
              <w:bottom w:val="single" w:color="auto" w:sz="4" w:space="0"/>
              <w:right w:val="single" w:color="auto" w:sz="4" w:space="0"/>
            </w:tcBorders>
            <w:noWrap/>
            <w:vAlign w:val="center"/>
          </w:tcPr>
          <w:p w14:paraId="1B278AE7">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33</w:t>
            </w:r>
          </w:p>
        </w:tc>
        <w:tc>
          <w:tcPr>
            <w:tcW w:w="766" w:type="dxa"/>
            <w:tcBorders>
              <w:top w:val="single" w:color="auto" w:sz="4" w:space="0"/>
              <w:left w:val="single" w:color="auto" w:sz="4" w:space="0"/>
              <w:bottom w:val="single" w:color="auto" w:sz="4" w:space="0"/>
              <w:right w:val="single" w:color="auto" w:sz="4" w:space="0"/>
            </w:tcBorders>
            <w:noWrap/>
            <w:vAlign w:val="center"/>
          </w:tcPr>
          <w:p w14:paraId="57086E5F">
            <w:pPr>
              <w:rPr>
                <w:rFonts w:ascii="Times New Roman" w:hAnsi="Times New Roman" w:eastAsia="宋体" w:cs="Times New Roman"/>
                <w:kern w:val="0"/>
                <w:sz w:val="20"/>
                <w:szCs w:val="21"/>
              </w:rPr>
            </w:pPr>
            <w:r>
              <w:rPr>
                <w:rFonts w:ascii="Times New Roman" w:hAnsi="Times New Roman" w:eastAsia="宋体" w:cs="Times New Roman"/>
                <w:kern w:val="0"/>
                <w:sz w:val="20"/>
                <w:szCs w:val="21"/>
              </w:rPr>
              <w:t>8.684</w:t>
            </w:r>
          </w:p>
        </w:tc>
      </w:tr>
      <w:bookmarkEnd w:id="13"/>
      <w:bookmarkEnd w:id="54"/>
    </w:tbl>
    <w:p w14:paraId="21575BF8">
      <w:pPr>
        <w:pStyle w:val="33"/>
        <w:spacing w:line="360" w:lineRule="auto"/>
        <w:ind w:left="360"/>
        <w:rPr>
          <w:rFonts w:ascii="Times New Roman" w:hAnsi="Times New Roman" w:eastAsia="宋体" w:cs="Times New Roman"/>
          <w:color w:val="0D0D0D"/>
          <w:sz w:val="24"/>
          <w:szCs w:val="24"/>
        </w:rPr>
      </w:pPr>
    </w:p>
    <w:p w14:paraId="1F4AEA6B">
      <w:pPr>
        <w:pStyle w:val="33"/>
        <w:numPr>
          <w:ilvl w:val="0"/>
          <w:numId w:val="1"/>
        </w:numPr>
        <w:spacing w:line="360" w:lineRule="auto"/>
        <w:rPr>
          <w:rFonts w:ascii="Times New Roman" w:hAnsi="Times New Roman" w:eastAsia="宋体" w:cs="Times New Roman"/>
          <w:b/>
          <w:bCs/>
          <w:color w:val="0D0D0D"/>
          <w:sz w:val="24"/>
          <w:szCs w:val="24"/>
        </w:rPr>
      </w:pPr>
      <w:r>
        <w:rPr>
          <w:rFonts w:ascii="Times New Roman" w:hAnsi="Times New Roman" w:eastAsia="宋体" w:cs="Times New Roman"/>
          <w:b/>
          <w:bCs/>
          <w:color w:val="0D0D0D"/>
          <w:sz w:val="24"/>
          <w:szCs w:val="24"/>
        </w:rPr>
        <w:t>知识产权证明目录</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88"/>
        <w:gridCol w:w="694"/>
        <w:gridCol w:w="759"/>
        <w:gridCol w:w="2435"/>
        <w:gridCol w:w="1380"/>
        <w:gridCol w:w="978"/>
        <w:gridCol w:w="849"/>
        <w:gridCol w:w="939"/>
      </w:tblGrid>
      <w:tr w14:paraId="5CC164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vAlign w:val="center"/>
          </w:tcPr>
          <w:p w14:paraId="149300E5">
            <w:pPr>
              <w:pStyle w:val="12"/>
              <w:spacing w:line="240" w:lineRule="auto"/>
              <w:ind w:firstLine="0" w:firstLineChars="0"/>
              <w:jc w:val="center"/>
              <w:rPr>
                <w:rFonts w:ascii="Times New Roman" w:hAnsi="Times New Roman"/>
                <w:sz w:val="22"/>
                <w:szCs w:val="22"/>
              </w:rPr>
            </w:pPr>
            <w:r>
              <w:rPr>
                <w:rFonts w:ascii="Times New Roman" w:hAnsi="Times New Roman"/>
                <w:sz w:val="22"/>
                <w:szCs w:val="22"/>
              </w:rPr>
              <w:t>序号</w:t>
            </w:r>
          </w:p>
        </w:tc>
        <w:tc>
          <w:tcPr>
            <w:tcW w:w="0" w:type="auto"/>
            <w:vAlign w:val="center"/>
          </w:tcPr>
          <w:p w14:paraId="6695FAC6">
            <w:pPr>
              <w:pStyle w:val="12"/>
              <w:spacing w:line="300" w:lineRule="exact"/>
              <w:ind w:firstLine="0" w:firstLineChars="0"/>
              <w:jc w:val="center"/>
              <w:rPr>
                <w:rFonts w:ascii="Times New Roman" w:hAnsi="Times New Roman"/>
                <w:sz w:val="22"/>
                <w:szCs w:val="22"/>
              </w:rPr>
            </w:pPr>
            <w:r>
              <w:rPr>
                <w:rFonts w:ascii="Times New Roman" w:hAnsi="Times New Roman"/>
                <w:sz w:val="22"/>
                <w:szCs w:val="22"/>
              </w:rPr>
              <w:t>知识产权类别</w:t>
            </w:r>
          </w:p>
        </w:tc>
        <w:tc>
          <w:tcPr>
            <w:tcW w:w="0" w:type="auto"/>
            <w:vAlign w:val="center"/>
          </w:tcPr>
          <w:p w14:paraId="22C276DE">
            <w:pPr>
              <w:pStyle w:val="12"/>
              <w:spacing w:line="300" w:lineRule="exact"/>
              <w:ind w:firstLine="0" w:firstLineChars="0"/>
              <w:jc w:val="center"/>
              <w:rPr>
                <w:rFonts w:ascii="Times New Roman" w:hAnsi="Times New Roman"/>
                <w:sz w:val="22"/>
                <w:szCs w:val="22"/>
              </w:rPr>
            </w:pPr>
            <w:r>
              <w:rPr>
                <w:rFonts w:ascii="Times New Roman" w:hAnsi="Times New Roman"/>
                <w:sz w:val="22"/>
                <w:szCs w:val="22"/>
              </w:rPr>
              <w:t>国家</w:t>
            </w:r>
          </w:p>
          <w:p w14:paraId="1956DC92">
            <w:pPr>
              <w:pStyle w:val="12"/>
              <w:spacing w:line="300" w:lineRule="exact"/>
              <w:ind w:firstLine="0" w:firstLineChars="0"/>
              <w:jc w:val="center"/>
              <w:rPr>
                <w:rFonts w:ascii="Times New Roman" w:hAnsi="Times New Roman"/>
                <w:sz w:val="22"/>
                <w:szCs w:val="22"/>
              </w:rPr>
            </w:pPr>
            <w:r>
              <w:rPr>
                <w:rFonts w:ascii="Times New Roman" w:hAnsi="Times New Roman"/>
                <w:sz w:val="22"/>
                <w:szCs w:val="22"/>
              </w:rPr>
              <w:t>（地区）</w:t>
            </w:r>
          </w:p>
        </w:tc>
        <w:tc>
          <w:tcPr>
            <w:tcW w:w="0" w:type="auto"/>
            <w:vAlign w:val="center"/>
          </w:tcPr>
          <w:p w14:paraId="3458902D">
            <w:pPr>
              <w:pStyle w:val="12"/>
              <w:spacing w:line="300" w:lineRule="exact"/>
              <w:ind w:firstLine="0" w:firstLineChars="0"/>
              <w:jc w:val="center"/>
              <w:rPr>
                <w:rFonts w:ascii="Times New Roman" w:hAnsi="Times New Roman"/>
                <w:sz w:val="22"/>
                <w:szCs w:val="22"/>
              </w:rPr>
            </w:pPr>
            <w:r>
              <w:rPr>
                <w:rFonts w:ascii="Times New Roman" w:hAnsi="Times New Roman"/>
                <w:sz w:val="22"/>
                <w:szCs w:val="22"/>
              </w:rPr>
              <w:t>知识产权</w:t>
            </w:r>
          </w:p>
          <w:p w14:paraId="449FDE99">
            <w:pPr>
              <w:pStyle w:val="12"/>
              <w:spacing w:line="300" w:lineRule="exact"/>
              <w:ind w:firstLine="0" w:firstLineChars="0"/>
              <w:jc w:val="center"/>
              <w:rPr>
                <w:rFonts w:ascii="Times New Roman" w:hAnsi="Times New Roman"/>
                <w:sz w:val="22"/>
                <w:szCs w:val="22"/>
              </w:rPr>
            </w:pPr>
            <w:r>
              <w:rPr>
                <w:rFonts w:ascii="Times New Roman" w:hAnsi="Times New Roman"/>
                <w:sz w:val="22"/>
                <w:szCs w:val="22"/>
              </w:rPr>
              <w:t>具体名称</w:t>
            </w:r>
          </w:p>
        </w:tc>
        <w:tc>
          <w:tcPr>
            <w:tcW w:w="0" w:type="auto"/>
            <w:vAlign w:val="center"/>
          </w:tcPr>
          <w:p w14:paraId="442B5BAA">
            <w:pPr>
              <w:pStyle w:val="12"/>
              <w:spacing w:line="300" w:lineRule="exact"/>
              <w:ind w:firstLine="0" w:firstLineChars="0"/>
              <w:jc w:val="center"/>
              <w:rPr>
                <w:rFonts w:ascii="Times New Roman" w:hAnsi="Times New Roman"/>
                <w:sz w:val="22"/>
                <w:szCs w:val="22"/>
              </w:rPr>
            </w:pPr>
            <w:r>
              <w:rPr>
                <w:rFonts w:ascii="Times New Roman" w:hAnsi="Times New Roman"/>
                <w:sz w:val="22"/>
                <w:szCs w:val="22"/>
              </w:rPr>
              <w:t>专利号</w:t>
            </w:r>
          </w:p>
        </w:tc>
        <w:tc>
          <w:tcPr>
            <w:tcW w:w="0" w:type="auto"/>
            <w:vAlign w:val="center"/>
          </w:tcPr>
          <w:p w14:paraId="4E68588E">
            <w:pPr>
              <w:pStyle w:val="12"/>
              <w:spacing w:line="300" w:lineRule="exact"/>
              <w:ind w:firstLine="0" w:firstLineChars="0"/>
              <w:jc w:val="center"/>
              <w:rPr>
                <w:rFonts w:ascii="Times New Roman" w:hAnsi="Times New Roman"/>
                <w:sz w:val="22"/>
                <w:szCs w:val="22"/>
              </w:rPr>
            </w:pPr>
            <w:r>
              <w:rPr>
                <w:rFonts w:ascii="Times New Roman" w:hAnsi="Times New Roman"/>
                <w:sz w:val="22"/>
                <w:szCs w:val="22"/>
              </w:rPr>
              <w:t>授权</w:t>
            </w:r>
          </w:p>
          <w:p w14:paraId="141A2A96">
            <w:pPr>
              <w:pStyle w:val="12"/>
              <w:spacing w:line="300" w:lineRule="exact"/>
              <w:ind w:firstLine="0" w:firstLineChars="0"/>
              <w:jc w:val="center"/>
              <w:rPr>
                <w:rFonts w:ascii="Times New Roman" w:hAnsi="Times New Roman"/>
                <w:sz w:val="22"/>
                <w:szCs w:val="22"/>
              </w:rPr>
            </w:pPr>
            <w:r>
              <w:rPr>
                <w:rFonts w:ascii="Times New Roman" w:hAnsi="Times New Roman"/>
                <w:sz w:val="22"/>
                <w:szCs w:val="22"/>
              </w:rPr>
              <w:t>公告日</w:t>
            </w:r>
          </w:p>
        </w:tc>
        <w:tc>
          <w:tcPr>
            <w:tcW w:w="0" w:type="auto"/>
            <w:vAlign w:val="center"/>
          </w:tcPr>
          <w:p w14:paraId="4AE07EA7">
            <w:pPr>
              <w:pStyle w:val="12"/>
              <w:spacing w:line="300" w:lineRule="exact"/>
              <w:ind w:firstLine="0" w:firstLineChars="0"/>
              <w:jc w:val="center"/>
              <w:rPr>
                <w:rFonts w:ascii="Times New Roman" w:hAnsi="Times New Roman"/>
                <w:sz w:val="22"/>
                <w:szCs w:val="22"/>
              </w:rPr>
            </w:pPr>
            <w:r>
              <w:rPr>
                <w:rFonts w:ascii="Times New Roman" w:hAnsi="Times New Roman"/>
                <w:sz w:val="22"/>
                <w:szCs w:val="22"/>
              </w:rPr>
              <w:t>专利</w:t>
            </w:r>
          </w:p>
          <w:p w14:paraId="2167B56B">
            <w:pPr>
              <w:pStyle w:val="12"/>
              <w:spacing w:line="300" w:lineRule="exact"/>
              <w:ind w:firstLine="0" w:firstLineChars="0"/>
              <w:jc w:val="center"/>
              <w:rPr>
                <w:rFonts w:ascii="Times New Roman" w:hAnsi="Times New Roman"/>
                <w:sz w:val="22"/>
                <w:szCs w:val="22"/>
              </w:rPr>
            </w:pPr>
            <w:r>
              <w:rPr>
                <w:rFonts w:ascii="Times New Roman" w:hAnsi="Times New Roman"/>
                <w:sz w:val="22"/>
                <w:szCs w:val="22"/>
              </w:rPr>
              <w:t>权人</w:t>
            </w:r>
          </w:p>
        </w:tc>
        <w:tc>
          <w:tcPr>
            <w:tcW w:w="0" w:type="auto"/>
            <w:vAlign w:val="center"/>
          </w:tcPr>
          <w:p w14:paraId="22A7A12A">
            <w:pPr>
              <w:pStyle w:val="12"/>
              <w:spacing w:line="300" w:lineRule="exact"/>
              <w:ind w:firstLine="0" w:firstLineChars="0"/>
              <w:jc w:val="center"/>
              <w:rPr>
                <w:rFonts w:ascii="Times New Roman" w:hAnsi="Times New Roman"/>
                <w:sz w:val="22"/>
                <w:szCs w:val="22"/>
              </w:rPr>
            </w:pPr>
            <w:r>
              <w:rPr>
                <w:rFonts w:ascii="Times New Roman" w:hAnsi="Times New Roman"/>
                <w:sz w:val="22"/>
                <w:szCs w:val="22"/>
              </w:rPr>
              <w:t>全部</w:t>
            </w:r>
          </w:p>
          <w:p w14:paraId="13DE9330">
            <w:pPr>
              <w:pStyle w:val="12"/>
              <w:spacing w:line="300" w:lineRule="exact"/>
              <w:ind w:firstLine="0" w:firstLineChars="0"/>
              <w:jc w:val="center"/>
              <w:rPr>
                <w:rFonts w:ascii="Times New Roman" w:hAnsi="Times New Roman"/>
                <w:sz w:val="22"/>
                <w:szCs w:val="22"/>
              </w:rPr>
            </w:pPr>
            <w:r>
              <w:rPr>
                <w:rFonts w:ascii="Times New Roman" w:hAnsi="Times New Roman"/>
                <w:sz w:val="22"/>
                <w:szCs w:val="22"/>
              </w:rPr>
              <w:t>发明人</w:t>
            </w:r>
          </w:p>
        </w:tc>
      </w:tr>
      <w:tr w14:paraId="05D5D0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vAlign w:val="center"/>
          </w:tcPr>
          <w:p w14:paraId="0238F744">
            <w:pPr>
              <w:pStyle w:val="12"/>
              <w:spacing w:line="240" w:lineRule="auto"/>
              <w:ind w:firstLine="0" w:firstLineChars="0"/>
              <w:jc w:val="center"/>
              <w:rPr>
                <w:rFonts w:ascii="Times New Roman" w:hAnsi="Times New Roman"/>
                <w:sz w:val="22"/>
                <w:szCs w:val="22"/>
              </w:rPr>
            </w:pPr>
            <w:r>
              <w:rPr>
                <w:rFonts w:ascii="Times New Roman" w:hAnsi="Times New Roman"/>
                <w:sz w:val="22"/>
                <w:szCs w:val="22"/>
              </w:rPr>
              <w:t>1</w:t>
            </w:r>
          </w:p>
        </w:tc>
        <w:tc>
          <w:tcPr>
            <w:tcW w:w="0" w:type="auto"/>
            <w:vAlign w:val="center"/>
          </w:tcPr>
          <w:p w14:paraId="5E7295BD">
            <w:pPr>
              <w:pStyle w:val="12"/>
              <w:spacing w:line="240" w:lineRule="auto"/>
              <w:ind w:firstLine="0" w:firstLineChars="0"/>
              <w:jc w:val="center"/>
              <w:rPr>
                <w:rFonts w:ascii="Times New Roman" w:hAnsi="Times New Roman"/>
                <w:sz w:val="22"/>
                <w:szCs w:val="22"/>
              </w:rPr>
            </w:pPr>
            <w:bookmarkStart w:id="60" w:name="OLE_LINK4"/>
            <w:bookmarkStart w:id="61" w:name="OLE_LINK5"/>
            <w:r>
              <w:rPr>
                <w:rFonts w:hint="eastAsia" w:ascii="Times New Roman" w:hAnsi="Times New Roman"/>
                <w:sz w:val="22"/>
                <w:szCs w:val="22"/>
              </w:rPr>
              <w:t>发明专利</w:t>
            </w:r>
            <w:bookmarkEnd w:id="60"/>
            <w:bookmarkEnd w:id="61"/>
          </w:p>
        </w:tc>
        <w:tc>
          <w:tcPr>
            <w:tcW w:w="0" w:type="auto"/>
            <w:vAlign w:val="center"/>
          </w:tcPr>
          <w:p w14:paraId="6CE749AE">
            <w:pPr>
              <w:pStyle w:val="12"/>
              <w:spacing w:line="240" w:lineRule="auto"/>
              <w:ind w:firstLine="0" w:firstLineChars="0"/>
              <w:jc w:val="center"/>
              <w:rPr>
                <w:rFonts w:ascii="Times New Roman" w:hAnsi="Times New Roman"/>
                <w:sz w:val="22"/>
                <w:szCs w:val="22"/>
              </w:rPr>
            </w:pPr>
            <w:r>
              <w:rPr>
                <w:rFonts w:hint="eastAsia" w:ascii="Times New Roman" w:hAnsi="Times New Roman"/>
                <w:sz w:val="22"/>
                <w:szCs w:val="22"/>
              </w:rPr>
              <w:t>中国</w:t>
            </w:r>
          </w:p>
        </w:tc>
        <w:tc>
          <w:tcPr>
            <w:tcW w:w="0" w:type="auto"/>
            <w:vAlign w:val="center"/>
          </w:tcPr>
          <w:p w14:paraId="000276C6">
            <w:pPr>
              <w:pStyle w:val="12"/>
              <w:ind w:firstLine="0" w:firstLineChars="0"/>
              <w:rPr>
                <w:rFonts w:ascii="Times New Roman" w:hAnsi="Times New Roman"/>
                <w:sz w:val="22"/>
                <w:szCs w:val="22"/>
              </w:rPr>
            </w:pPr>
            <w:bookmarkStart w:id="62" w:name="OLE_LINK1"/>
            <w:bookmarkStart w:id="63" w:name="OLE_LINK3"/>
            <w:r>
              <w:rPr>
                <w:rFonts w:ascii="Times New Roman" w:hAnsi="Times New Roman"/>
                <w:sz w:val="22"/>
                <w:szCs w:val="22"/>
              </w:rPr>
              <w:t>IAA和/或ILA在制备治疗肥胖、局部脂肪堆积及其合并症的药物或护肤品中的用途</w:t>
            </w:r>
            <w:bookmarkEnd w:id="62"/>
            <w:bookmarkEnd w:id="63"/>
          </w:p>
        </w:tc>
        <w:tc>
          <w:tcPr>
            <w:tcW w:w="0" w:type="auto"/>
            <w:vAlign w:val="center"/>
          </w:tcPr>
          <w:p w14:paraId="79934665">
            <w:pPr>
              <w:pStyle w:val="12"/>
              <w:spacing w:line="240" w:lineRule="auto"/>
              <w:ind w:firstLine="0" w:firstLineChars="0"/>
              <w:jc w:val="center"/>
              <w:rPr>
                <w:rFonts w:ascii="Times New Roman" w:hAnsi="Times New Roman"/>
                <w:sz w:val="22"/>
                <w:szCs w:val="22"/>
              </w:rPr>
            </w:pPr>
            <w:bookmarkStart w:id="64" w:name="OLE_LINK10"/>
            <w:bookmarkStart w:id="65" w:name="OLE_LINK9"/>
            <w:r>
              <w:rPr>
                <w:rFonts w:ascii="Times New Roman" w:hAnsi="Times New Roman"/>
                <w:sz w:val="22"/>
                <w:szCs w:val="22"/>
              </w:rPr>
              <w:t>ZL 2023 1 0469020.2</w:t>
            </w:r>
            <w:bookmarkEnd w:id="64"/>
            <w:bookmarkEnd w:id="65"/>
          </w:p>
        </w:tc>
        <w:tc>
          <w:tcPr>
            <w:tcW w:w="0" w:type="auto"/>
            <w:vAlign w:val="center"/>
          </w:tcPr>
          <w:p w14:paraId="220080F0">
            <w:pPr>
              <w:pStyle w:val="12"/>
              <w:spacing w:line="240" w:lineRule="auto"/>
              <w:ind w:firstLine="0" w:firstLineChars="0"/>
              <w:jc w:val="center"/>
              <w:rPr>
                <w:rFonts w:ascii="Times New Roman" w:hAnsi="Times New Roman"/>
                <w:sz w:val="22"/>
                <w:szCs w:val="22"/>
              </w:rPr>
            </w:pPr>
            <w:r>
              <w:rPr>
                <w:rFonts w:ascii="Times New Roman" w:hAnsi="Times New Roman"/>
                <w:sz w:val="22"/>
                <w:szCs w:val="22"/>
              </w:rPr>
              <w:t>2026年01月27日</w:t>
            </w:r>
          </w:p>
        </w:tc>
        <w:tc>
          <w:tcPr>
            <w:tcW w:w="0" w:type="auto"/>
            <w:vAlign w:val="center"/>
          </w:tcPr>
          <w:p w14:paraId="085F3C5A">
            <w:pPr>
              <w:pStyle w:val="12"/>
              <w:spacing w:line="240" w:lineRule="auto"/>
              <w:ind w:firstLine="0" w:firstLineChars="0"/>
              <w:jc w:val="center"/>
              <w:rPr>
                <w:rFonts w:ascii="Times New Roman" w:hAnsi="Times New Roman"/>
                <w:sz w:val="22"/>
                <w:szCs w:val="22"/>
              </w:rPr>
            </w:pPr>
            <w:r>
              <w:rPr>
                <w:rFonts w:hint="eastAsia" w:ascii="Times New Roman" w:hAnsi="Times New Roman"/>
                <w:sz w:val="22"/>
                <w:szCs w:val="22"/>
              </w:rPr>
              <w:t>中南大学湘雅二医院</w:t>
            </w:r>
          </w:p>
        </w:tc>
        <w:tc>
          <w:tcPr>
            <w:tcW w:w="0" w:type="auto"/>
            <w:vAlign w:val="center"/>
          </w:tcPr>
          <w:p w14:paraId="7ACC2C8B">
            <w:pPr>
              <w:pStyle w:val="12"/>
              <w:spacing w:line="240" w:lineRule="auto"/>
              <w:ind w:firstLine="0" w:firstLineChars="0"/>
              <w:jc w:val="center"/>
              <w:rPr>
                <w:rFonts w:ascii="Times New Roman" w:hAnsi="Times New Roman"/>
                <w:sz w:val="22"/>
                <w:szCs w:val="22"/>
              </w:rPr>
            </w:pPr>
            <w:r>
              <w:rPr>
                <w:rFonts w:ascii="Times New Roman" w:hAnsi="Times New Roman"/>
                <w:sz w:val="22"/>
                <w:szCs w:val="22"/>
              </w:rPr>
              <w:t>刘峰;肖扬;孟文;邓茳明</w:t>
            </w:r>
          </w:p>
        </w:tc>
      </w:tr>
    </w:tbl>
    <w:p w14:paraId="0C58CAED">
      <w:pPr>
        <w:spacing w:line="360" w:lineRule="auto"/>
        <w:rPr>
          <w:rFonts w:hint="eastAsia" w:ascii="Times New Roman" w:hAnsi="Times New Roman" w:eastAsia="宋体" w:cs="Times New Roman"/>
          <w:color w:val="0D0D0D"/>
          <w:sz w:val="24"/>
          <w:szCs w:val="24"/>
        </w:rPr>
      </w:pPr>
    </w:p>
    <w:p w14:paraId="180FCD7C">
      <w:pPr>
        <w:pStyle w:val="33"/>
        <w:numPr>
          <w:ilvl w:val="0"/>
          <w:numId w:val="1"/>
        </w:numPr>
        <w:spacing w:line="360" w:lineRule="auto"/>
        <w:rPr>
          <w:rFonts w:ascii="Times New Roman" w:hAnsi="Times New Roman" w:eastAsia="宋体" w:cs="Times New Roman"/>
          <w:b/>
          <w:bCs/>
          <w:color w:val="0D0D0D"/>
          <w:sz w:val="24"/>
          <w:szCs w:val="24"/>
        </w:rPr>
      </w:pPr>
      <w:r>
        <w:rPr>
          <w:rFonts w:ascii="Times New Roman" w:hAnsi="Times New Roman" w:eastAsia="宋体" w:cs="Times New Roman"/>
          <w:b/>
          <w:bCs/>
          <w:color w:val="0D0D0D"/>
          <w:sz w:val="24"/>
          <w:szCs w:val="24"/>
        </w:rPr>
        <w:t>科研基金计划、基金目录</w:t>
      </w:r>
    </w:p>
    <w:p w14:paraId="37932DCF">
      <w:pPr>
        <w:pStyle w:val="33"/>
        <w:spacing w:line="341" w:lineRule="exact"/>
        <w:ind w:left="360"/>
        <w:rPr>
          <w:rFonts w:ascii="Times New Roman" w:hAnsi="Times New Roman" w:eastAsia="宋体"/>
          <w:position w:val="-3"/>
          <w:sz w:val="28"/>
          <w:szCs w:val="28"/>
        </w:rPr>
      </w:pPr>
    </w:p>
    <w:tbl>
      <w:tblPr>
        <w:tblStyle w:val="17"/>
        <w:tblW w:w="5000" w:type="pct"/>
        <w:jc w:val="center"/>
        <w:tblLayout w:type="autofit"/>
        <w:tblCellMar>
          <w:top w:w="0" w:type="dxa"/>
          <w:left w:w="0" w:type="dxa"/>
          <w:bottom w:w="0" w:type="dxa"/>
          <w:right w:w="0" w:type="dxa"/>
        </w:tblCellMar>
      </w:tblPr>
      <w:tblGrid>
        <w:gridCol w:w="265"/>
        <w:gridCol w:w="1657"/>
        <w:gridCol w:w="1407"/>
        <w:gridCol w:w="2801"/>
        <w:gridCol w:w="732"/>
        <w:gridCol w:w="336"/>
        <w:gridCol w:w="1118"/>
      </w:tblGrid>
      <w:tr w14:paraId="136DEC25">
        <w:tblPrEx>
          <w:tblCellMar>
            <w:top w:w="0" w:type="dxa"/>
            <w:left w:w="0" w:type="dxa"/>
            <w:bottom w:w="0" w:type="dxa"/>
            <w:right w:w="0" w:type="dxa"/>
          </w:tblCellMar>
        </w:tblPrEx>
        <w:trPr>
          <w:trHeight w:val="544" w:hRule="atLeast"/>
          <w:jc w:val="center"/>
        </w:trPr>
        <w:tc>
          <w:tcPr>
            <w:tcW w:w="160" w:type="pct"/>
            <w:tcBorders>
              <w:top w:val="single" w:color="000000" w:sz="4" w:space="0"/>
              <w:left w:val="single" w:color="000000" w:sz="4" w:space="0"/>
              <w:bottom w:val="single" w:color="000000" w:sz="4" w:space="0"/>
              <w:right w:val="single" w:color="000000" w:sz="4" w:space="0"/>
            </w:tcBorders>
            <w:vAlign w:val="center"/>
          </w:tcPr>
          <w:p w14:paraId="3A483108">
            <w:pPr>
              <w:jc w:val="center"/>
              <w:rPr>
                <w:rFonts w:ascii="Times New Roman" w:hAnsi="Times New Roman" w:eastAsia="宋体"/>
                <w:sz w:val="22"/>
              </w:rPr>
            </w:pPr>
            <w:r>
              <w:rPr>
                <w:rFonts w:ascii="Times New Roman" w:hAnsi="Times New Roman" w:eastAsia="宋体"/>
                <w:sz w:val="22"/>
              </w:rPr>
              <w:t>序号</w:t>
            </w:r>
          </w:p>
        </w:tc>
        <w:tc>
          <w:tcPr>
            <w:tcW w:w="996" w:type="pct"/>
            <w:tcBorders>
              <w:top w:val="single" w:color="000000" w:sz="4" w:space="0"/>
              <w:left w:val="single" w:color="000000" w:sz="4" w:space="0"/>
              <w:bottom w:val="single" w:color="000000" w:sz="4" w:space="0"/>
              <w:right w:val="single" w:color="000000" w:sz="4" w:space="0"/>
            </w:tcBorders>
            <w:vAlign w:val="center"/>
          </w:tcPr>
          <w:p w14:paraId="7E8DE1AF">
            <w:pPr>
              <w:jc w:val="center"/>
              <w:rPr>
                <w:rFonts w:ascii="Times New Roman" w:hAnsi="Times New Roman" w:eastAsia="宋体"/>
                <w:sz w:val="22"/>
              </w:rPr>
            </w:pPr>
            <w:r>
              <w:rPr>
                <w:rFonts w:ascii="Times New Roman" w:hAnsi="Times New Roman" w:eastAsia="宋体"/>
                <w:sz w:val="22"/>
              </w:rPr>
              <w:t>基金、计划类别</w:t>
            </w:r>
          </w:p>
        </w:tc>
        <w:tc>
          <w:tcPr>
            <w:tcW w:w="846" w:type="pct"/>
            <w:tcBorders>
              <w:top w:val="single" w:color="000000" w:sz="4" w:space="0"/>
              <w:left w:val="single" w:color="000000" w:sz="4" w:space="0"/>
              <w:bottom w:val="single" w:color="000000" w:sz="4" w:space="0"/>
              <w:right w:val="single" w:color="000000" w:sz="4" w:space="0"/>
            </w:tcBorders>
            <w:vAlign w:val="center"/>
          </w:tcPr>
          <w:p w14:paraId="2417F85A">
            <w:pPr>
              <w:jc w:val="center"/>
              <w:rPr>
                <w:rFonts w:ascii="Times New Roman" w:hAnsi="Times New Roman" w:eastAsia="宋体"/>
                <w:sz w:val="22"/>
              </w:rPr>
            </w:pPr>
            <w:r>
              <w:rPr>
                <w:rFonts w:ascii="Times New Roman" w:hAnsi="Times New Roman" w:eastAsia="宋体"/>
                <w:sz w:val="22"/>
              </w:rPr>
              <w:t>编号</w:t>
            </w:r>
          </w:p>
        </w:tc>
        <w:tc>
          <w:tcPr>
            <w:tcW w:w="1684" w:type="pct"/>
            <w:tcBorders>
              <w:top w:val="single" w:color="000000" w:sz="4" w:space="0"/>
              <w:left w:val="single" w:color="000000" w:sz="4" w:space="0"/>
              <w:bottom w:val="single" w:color="000000" w:sz="4" w:space="0"/>
              <w:right w:val="single" w:color="000000" w:sz="4" w:space="0"/>
            </w:tcBorders>
            <w:vAlign w:val="center"/>
          </w:tcPr>
          <w:p w14:paraId="469F5F40">
            <w:pPr>
              <w:jc w:val="center"/>
              <w:rPr>
                <w:rFonts w:ascii="Times New Roman" w:hAnsi="Times New Roman" w:eastAsia="宋体"/>
                <w:sz w:val="22"/>
              </w:rPr>
            </w:pPr>
            <w:r>
              <w:rPr>
                <w:rFonts w:ascii="Times New Roman" w:hAnsi="Times New Roman" w:eastAsia="宋体"/>
                <w:sz w:val="22"/>
              </w:rPr>
              <w:t>项目名称</w:t>
            </w:r>
          </w:p>
        </w:tc>
        <w:tc>
          <w:tcPr>
            <w:tcW w:w="440" w:type="pct"/>
            <w:tcBorders>
              <w:top w:val="single" w:color="000000" w:sz="4" w:space="0"/>
              <w:left w:val="single" w:color="000000" w:sz="4" w:space="0"/>
              <w:bottom w:val="single" w:color="000000" w:sz="4" w:space="0"/>
              <w:right w:val="single" w:color="000000" w:sz="4" w:space="0"/>
            </w:tcBorders>
            <w:vAlign w:val="center"/>
          </w:tcPr>
          <w:p w14:paraId="6B15E9D2">
            <w:pPr>
              <w:jc w:val="center"/>
              <w:rPr>
                <w:rFonts w:ascii="Times New Roman" w:hAnsi="Times New Roman" w:eastAsia="宋体"/>
                <w:sz w:val="22"/>
              </w:rPr>
            </w:pPr>
            <w:r>
              <w:rPr>
                <w:rFonts w:ascii="Times New Roman" w:hAnsi="Times New Roman" w:eastAsia="宋体"/>
                <w:sz w:val="22"/>
              </w:rPr>
              <w:t>承担单位</w:t>
            </w:r>
          </w:p>
        </w:tc>
        <w:tc>
          <w:tcPr>
            <w:tcW w:w="202" w:type="pct"/>
            <w:tcBorders>
              <w:top w:val="single" w:color="000000" w:sz="4" w:space="0"/>
              <w:left w:val="single" w:color="000000" w:sz="4" w:space="0"/>
              <w:bottom w:val="single" w:color="000000" w:sz="4" w:space="0"/>
              <w:right w:val="single" w:color="000000" w:sz="4" w:space="0"/>
            </w:tcBorders>
            <w:vAlign w:val="center"/>
          </w:tcPr>
          <w:p w14:paraId="42B819BF">
            <w:pPr>
              <w:jc w:val="center"/>
              <w:rPr>
                <w:rFonts w:ascii="Times New Roman" w:hAnsi="Times New Roman" w:eastAsia="宋体"/>
                <w:sz w:val="22"/>
              </w:rPr>
            </w:pPr>
            <w:r>
              <w:rPr>
                <w:rFonts w:ascii="Times New Roman" w:hAnsi="Times New Roman" w:eastAsia="宋体"/>
                <w:sz w:val="22"/>
              </w:rPr>
              <w:t>负责人</w:t>
            </w:r>
          </w:p>
        </w:tc>
        <w:tc>
          <w:tcPr>
            <w:tcW w:w="672" w:type="pct"/>
            <w:tcBorders>
              <w:top w:val="single" w:color="000000" w:sz="4" w:space="0"/>
              <w:left w:val="single" w:color="000000" w:sz="4" w:space="0"/>
              <w:bottom w:val="single" w:color="000000" w:sz="4" w:space="0"/>
              <w:right w:val="single" w:color="000000" w:sz="4" w:space="0"/>
            </w:tcBorders>
            <w:vAlign w:val="center"/>
          </w:tcPr>
          <w:p w14:paraId="2BC082FD">
            <w:pPr>
              <w:jc w:val="center"/>
              <w:rPr>
                <w:rFonts w:ascii="Times New Roman" w:hAnsi="Times New Roman" w:eastAsia="宋体"/>
                <w:sz w:val="22"/>
              </w:rPr>
            </w:pPr>
            <w:r>
              <w:rPr>
                <w:rFonts w:ascii="Times New Roman" w:hAnsi="Times New Roman" w:eastAsia="宋体"/>
                <w:sz w:val="22"/>
              </w:rPr>
              <w:t>执行时间</w:t>
            </w:r>
          </w:p>
        </w:tc>
      </w:tr>
      <w:tr w14:paraId="68E2EEF4">
        <w:tblPrEx>
          <w:tblCellMar>
            <w:top w:w="0" w:type="dxa"/>
            <w:left w:w="0" w:type="dxa"/>
            <w:bottom w:w="0" w:type="dxa"/>
            <w:right w:w="0" w:type="dxa"/>
          </w:tblCellMar>
        </w:tblPrEx>
        <w:trPr>
          <w:trHeight w:val="544" w:hRule="atLeast"/>
          <w:jc w:val="center"/>
        </w:trPr>
        <w:tc>
          <w:tcPr>
            <w:tcW w:w="160" w:type="pct"/>
            <w:tcBorders>
              <w:top w:val="single" w:color="000000" w:sz="4" w:space="0"/>
              <w:left w:val="single" w:color="000000" w:sz="4" w:space="0"/>
              <w:bottom w:val="single" w:color="000000" w:sz="4" w:space="0"/>
              <w:right w:val="single" w:color="000000" w:sz="4" w:space="0"/>
            </w:tcBorders>
            <w:vAlign w:val="center"/>
          </w:tcPr>
          <w:p w14:paraId="2B0955FD">
            <w:pPr>
              <w:jc w:val="center"/>
              <w:rPr>
                <w:rFonts w:ascii="Times New Roman" w:hAnsi="Times New Roman" w:eastAsia="宋体"/>
                <w:sz w:val="22"/>
              </w:rPr>
            </w:pPr>
            <w:r>
              <w:rPr>
                <w:rFonts w:hint="eastAsia" w:ascii="Times New Roman" w:hAnsi="Times New Roman" w:eastAsia="宋体"/>
                <w:sz w:val="22"/>
              </w:rPr>
              <w:t>1</w:t>
            </w:r>
          </w:p>
        </w:tc>
        <w:tc>
          <w:tcPr>
            <w:tcW w:w="996" w:type="pct"/>
            <w:tcBorders>
              <w:top w:val="single" w:color="000000" w:sz="4" w:space="0"/>
              <w:left w:val="single" w:color="000000" w:sz="4" w:space="0"/>
              <w:bottom w:val="single" w:color="000000" w:sz="4" w:space="0"/>
              <w:right w:val="single" w:color="000000" w:sz="4" w:space="0"/>
            </w:tcBorders>
            <w:vAlign w:val="center"/>
          </w:tcPr>
          <w:p w14:paraId="20348E03">
            <w:pPr>
              <w:jc w:val="center"/>
              <w:rPr>
                <w:rFonts w:ascii="Times New Roman" w:hAnsi="Times New Roman" w:eastAsia="宋体"/>
                <w:sz w:val="22"/>
              </w:rPr>
            </w:pPr>
            <w:r>
              <w:rPr>
                <w:rFonts w:hint="eastAsia" w:ascii="Times New Roman" w:hAnsi="Times New Roman" w:eastAsia="宋体"/>
                <w:sz w:val="22"/>
              </w:rPr>
              <w:t>国家自然科学基金-面上项目</w:t>
            </w:r>
          </w:p>
        </w:tc>
        <w:tc>
          <w:tcPr>
            <w:tcW w:w="846" w:type="pct"/>
            <w:tcBorders>
              <w:top w:val="single" w:color="000000" w:sz="4" w:space="0"/>
              <w:left w:val="single" w:color="000000" w:sz="4" w:space="0"/>
              <w:bottom w:val="single" w:color="000000" w:sz="4" w:space="0"/>
              <w:right w:val="single" w:color="000000" w:sz="4" w:space="0"/>
            </w:tcBorders>
            <w:vAlign w:val="center"/>
          </w:tcPr>
          <w:p w14:paraId="1B38C2AD">
            <w:pPr>
              <w:jc w:val="center"/>
              <w:rPr>
                <w:rFonts w:ascii="Times New Roman" w:hAnsi="Times New Roman" w:eastAsia="宋体"/>
                <w:sz w:val="22"/>
              </w:rPr>
            </w:pPr>
            <w:r>
              <w:rPr>
                <w:rFonts w:hint="eastAsia" w:ascii="Times New Roman" w:hAnsi="Times New Roman" w:eastAsia="宋体"/>
                <w:sz w:val="22"/>
              </w:rPr>
              <w:t>82170886</w:t>
            </w:r>
          </w:p>
        </w:tc>
        <w:tc>
          <w:tcPr>
            <w:tcW w:w="1684" w:type="pct"/>
            <w:tcBorders>
              <w:top w:val="single" w:color="000000" w:sz="4" w:space="0"/>
              <w:left w:val="single" w:color="000000" w:sz="4" w:space="0"/>
              <w:bottom w:val="single" w:color="000000" w:sz="4" w:space="0"/>
              <w:right w:val="single" w:color="000000" w:sz="4" w:space="0"/>
            </w:tcBorders>
            <w:vAlign w:val="center"/>
          </w:tcPr>
          <w:p w14:paraId="6B911DCE">
            <w:pPr>
              <w:jc w:val="center"/>
              <w:rPr>
                <w:rFonts w:ascii="Times New Roman" w:hAnsi="Times New Roman" w:eastAsia="宋体"/>
                <w:sz w:val="22"/>
              </w:rPr>
            </w:pPr>
            <w:r>
              <w:rPr>
                <w:rFonts w:hint="eastAsia" w:ascii="Times New Roman" w:hAnsi="Times New Roman" w:eastAsia="宋体"/>
                <w:sz w:val="22"/>
              </w:rPr>
              <w:t>cGAS促脂肪炎症及纤维化免疫调控新机制的研究</w:t>
            </w:r>
          </w:p>
        </w:tc>
        <w:tc>
          <w:tcPr>
            <w:tcW w:w="440" w:type="pct"/>
            <w:tcBorders>
              <w:top w:val="single" w:color="000000" w:sz="4" w:space="0"/>
              <w:left w:val="single" w:color="000000" w:sz="4" w:space="0"/>
              <w:bottom w:val="single" w:color="000000" w:sz="4" w:space="0"/>
              <w:right w:val="single" w:color="000000" w:sz="4" w:space="0"/>
            </w:tcBorders>
            <w:vAlign w:val="center"/>
          </w:tcPr>
          <w:p w14:paraId="39315DD0">
            <w:pPr>
              <w:jc w:val="center"/>
              <w:rPr>
                <w:rFonts w:ascii="Times New Roman" w:hAnsi="Times New Roman" w:eastAsia="宋体"/>
                <w:sz w:val="22"/>
              </w:rPr>
            </w:pPr>
            <w:r>
              <w:rPr>
                <w:rFonts w:hint="eastAsia" w:ascii="Times New Roman" w:hAnsi="Times New Roman" w:eastAsia="宋体"/>
                <w:sz w:val="22"/>
              </w:rPr>
              <w:t>中南大学</w:t>
            </w:r>
          </w:p>
        </w:tc>
        <w:tc>
          <w:tcPr>
            <w:tcW w:w="202" w:type="pct"/>
            <w:tcBorders>
              <w:top w:val="single" w:color="000000" w:sz="4" w:space="0"/>
              <w:left w:val="single" w:color="000000" w:sz="4" w:space="0"/>
              <w:bottom w:val="single" w:color="000000" w:sz="4" w:space="0"/>
              <w:right w:val="single" w:color="000000" w:sz="4" w:space="0"/>
            </w:tcBorders>
            <w:vAlign w:val="center"/>
          </w:tcPr>
          <w:p w14:paraId="35E8BB12">
            <w:pPr>
              <w:jc w:val="center"/>
              <w:rPr>
                <w:rFonts w:ascii="Times New Roman" w:hAnsi="Times New Roman" w:eastAsia="宋体"/>
                <w:sz w:val="22"/>
              </w:rPr>
            </w:pPr>
            <w:r>
              <w:rPr>
                <w:rFonts w:hint="eastAsia" w:ascii="Times New Roman" w:hAnsi="Times New Roman" w:eastAsia="宋体"/>
                <w:sz w:val="22"/>
              </w:rPr>
              <w:t>孟文</w:t>
            </w:r>
          </w:p>
        </w:tc>
        <w:tc>
          <w:tcPr>
            <w:tcW w:w="672" w:type="pct"/>
            <w:tcBorders>
              <w:top w:val="single" w:color="000000" w:sz="4" w:space="0"/>
              <w:left w:val="single" w:color="000000" w:sz="4" w:space="0"/>
              <w:bottom w:val="single" w:color="000000" w:sz="4" w:space="0"/>
              <w:right w:val="single" w:color="000000" w:sz="4" w:space="0"/>
            </w:tcBorders>
            <w:vAlign w:val="center"/>
          </w:tcPr>
          <w:p w14:paraId="3C5D7875">
            <w:pPr>
              <w:jc w:val="center"/>
              <w:rPr>
                <w:rFonts w:ascii="Times New Roman" w:hAnsi="Times New Roman" w:eastAsia="宋体"/>
                <w:sz w:val="22"/>
              </w:rPr>
            </w:pPr>
            <w:r>
              <w:rPr>
                <w:rFonts w:ascii="Times New Roman" w:hAnsi="Times New Roman" w:eastAsia="宋体"/>
                <w:sz w:val="22"/>
              </w:rPr>
              <w:t>20</w:t>
            </w:r>
            <w:r>
              <w:rPr>
                <w:rFonts w:hint="eastAsia" w:ascii="Times New Roman" w:hAnsi="Times New Roman" w:eastAsia="宋体"/>
                <w:sz w:val="22"/>
              </w:rPr>
              <w:t>22年1月至</w:t>
            </w:r>
            <w:r>
              <w:rPr>
                <w:rFonts w:ascii="Times New Roman" w:hAnsi="Times New Roman" w:eastAsia="宋体"/>
                <w:sz w:val="22"/>
              </w:rPr>
              <w:t>20</w:t>
            </w:r>
            <w:r>
              <w:rPr>
                <w:rFonts w:hint="eastAsia" w:ascii="Times New Roman" w:hAnsi="Times New Roman" w:eastAsia="宋体"/>
                <w:sz w:val="22"/>
              </w:rPr>
              <w:t>25年12月</w:t>
            </w:r>
          </w:p>
        </w:tc>
      </w:tr>
      <w:tr w14:paraId="21740480">
        <w:tblPrEx>
          <w:tblCellMar>
            <w:top w:w="0" w:type="dxa"/>
            <w:left w:w="0" w:type="dxa"/>
            <w:bottom w:w="0" w:type="dxa"/>
            <w:right w:w="0" w:type="dxa"/>
          </w:tblCellMar>
        </w:tblPrEx>
        <w:trPr>
          <w:trHeight w:val="544" w:hRule="atLeast"/>
          <w:jc w:val="center"/>
        </w:trPr>
        <w:tc>
          <w:tcPr>
            <w:tcW w:w="160" w:type="pct"/>
            <w:tcBorders>
              <w:top w:val="single" w:color="000000" w:sz="4" w:space="0"/>
              <w:left w:val="single" w:color="000000" w:sz="4" w:space="0"/>
              <w:bottom w:val="single" w:color="000000" w:sz="4" w:space="0"/>
              <w:right w:val="single" w:color="000000" w:sz="4" w:space="0"/>
            </w:tcBorders>
            <w:vAlign w:val="center"/>
          </w:tcPr>
          <w:p w14:paraId="64F5E74C">
            <w:pPr>
              <w:jc w:val="center"/>
              <w:rPr>
                <w:rFonts w:ascii="Times New Roman" w:hAnsi="Times New Roman" w:eastAsia="宋体"/>
                <w:sz w:val="22"/>
              </w:rPr>
            </w:pPr>
            <w:r>
              <w:rPr>
                <w:rFonts w:hint="eastAsia" w:ascii="Times New Roman" w:hAnsi="Times New Roman" w:eastAsia="宋体"/>
                <w:sz w:val="22"/>
              </w:rPr>
              <w:t>2</w:t>
            </w:r>
          </w:p>
        </w:tc>
        <w:tc>
          <w:tcPr>
            <w:tcW w:w="996" w:type="pct"/>
            <w:tcBorders>
              <w:top w:val="single" w:color="000000" w:sz="4" w:space="0"/>
              <w:left w:val="single" w:color="000000" w:sz="4" w:space="0"/>
              <w:bottom w:val="single" w:color="000000" w:sz="4" w:space="0"/>
              <w:right w:val="single" w:color="000000" w:sz="4" w:space="0"/>
            </w:tcBorders>
            <w:vAlign w:val="center"/>
          </w:tcPr>
          <w:p w14:paraId="48B73496">
            <w:pPr>
              <w:jc w:val="center"/>
              <w:rPr>
                <w:rFonts w:ascii="Times New Roman" w:hAnsi="Times New Roman" w:eastAsia="宋体"/>
                <w:sz w:val="22"/>
              </w:rPr>
            </w:pPr>
            <w:r>
              <w:rPr>
                <w:rFonts w:ascii="Times New Roman" w:hAnsi="Times New Roman" w:eastAsia="宋体"/>
                <w:sz w:val="22"/>
              </w:rPr>
              <w:t>湖南省自然科学基金委员会</w:t>
            </w:r>
            <w:r>
              <w:rPr>
                <w:rFonts w:hint="eastAsia" w:ascii="Times New Roman" w:hAnsi="Times New Roman" w:eastAsia="宋体"/>
                <w:sz w:val="22"/>
              </w:rPr>
              <w:t>-</w:t>
            </w:r>
            <w:r>
              <w:rPr>
                <w:rFonts w:ascii="Times New Roman" w:hAnsi="Times New Roman" w:eastAsia="宋体"/>
                <w:sz w:val="22"/>
              </w:rPr>
              <w:t>杰出青年基金项目</w:t>
            </w:r>
          </w:p>
        </w:tc>
        <w:tc>
          <w:tcPr>
            <w:tcW w:w="846" w:type="pct"/>
            <w:tcBorders>
              <w:top w:val="single" w:color="000000" w:sz="4" w:space="0"/>
              <w:left w:val="single" w:color="000000" w:sz="4" w:space="0"/>
              <w:bottom w:val="single" w:color="000000" w:sz="4" w:space="0"/>
              <w:right w:val="single" w:color="000000" w:sz="4" w:space="0"/>
            </w:tcBorders>
            <w:vAlign w:val="center"/>
          </w:tcPr>
          <w:p w14:paraId="37694080">
            <w:pPr>
              <w:jc w:val="center"/>
              <w:rPr>
                <w:rFonts w:ascii="Times New Roman" w:hAnsi="Times New Roman" w:eastAsia="宋体"/>
                <w:sz w:val="22"/>
              </w:rPr>
            </w:pPr>
            <w:r>
              <w:rPr>
                <w:rFonts w:ascii="Times New Roman" w:hAnsi="Times New Roman" w:eastAsia="宋体"/>
                <w:sz w:val="22"/>
              </w:rPr>
              <w:t>2023JJ10090</w:t>
            </w:r>
          </w:p>
        </w:tc>
        <w:tc>
          <w:tcPr>
            <w:tcW w:w="1684" w:type="pct"/>
            <w:tcBorders>
              <w:top w:val="single" w:color="000000" w:sz="4" w:space="0"/>
              <w:left w:val="single" w:color="000000" w:sz="4" w:space="0"/>
              <w:bottom w:val="single" w:color="000000" w:sz="4" w:space="0"/>
              <w:right w:val="single" w:color="000000" w:sz="4" w:space="0"/>
            </w:tcBorders>
            <w:vAlign w:val="center"/>
          </w:tcPr>
          <w:p w14:paraId="5BDC3874">
            <w:pPr>
              <w:jc w:val="center"/>
              <w:rPr>
                <w:rFonts w:ascii="Times New Roman" w:hAnsi="Times New Roman" w:eastAsia="宋体"/>
                <w:sz w:val="22"/>
              </w:rPr>
            </w:pPr>
            <w:r>
              <w:rPr>
                <w:rFonts w:ascii="Times New Roman" w:hAnsi="Times New Roman" w:eastAsia="宋体"/>
                <w:sz w:val="22"/>
              </w:rPr>
              <w:t>白色脂肪米色化的免疫调控机制研究</w:t>
            </w:r>
          </w:p>
        </w:tc>
        <w:tc>
          <w:tcPr>
            <w:tcW w:w="440" w:type="pct"/>
            <w:tcBorders>
              <w:top w:val="single" w:color="000000" w:sz="4" w:space="0"/>
              <w:left w:val="single" w:color="000000" w:sz="4" w:space="0"/>
              <w:bottom w:val="single" w:color="000000" w:sz="4" w:space="0"/>
              <w:right w:val="single" w:color="000000" w:sz="4" w:space="0"/>
            </w:tcBorders>
            <w:vAlign w:val="center"/>
          </w:tcPr>
          <w:p w14:paraId="2A6E9EB2">
            <w:pPr>
              <w:jc w:val="center"/>
              <w:rPr>
                <w:rFonts w:ascii="Times New Roman" w:hAnsi="Times New Roman" w:eastAsia="宋体"/>
                <w:sz w:val="22"/>
              </w:rPr>
            </w:pPr>
            <w:r>
              <w:rPr>
                <w:rFonts w:hint="eastAsia" w:ascii="Times New Roman" w:hAnsi="Times New Roman" w:eastAsia="宋体"/>
                <w:sz w:val="22"/>
              </w:rPr>
              <w:t>中南大学</w:t>
            </w:r>
          </w:p>
        </w:tc>
        <w:tc>
          <w:tcPr>
            <w:tcW w:w="202" w:type="pct"/>
            <w:tcBorders>
              <w:top w:val="single" w:color="000000" w:sz="4" w:space="0"/>
              <w:left w:val="single" w:color="000000" w:sz="4" w:space="0"/>
              <w:bottom w:val="single" w:color="000000" w:sz="4" w:space="0"/>
              <w:right w:val="single" w:color="000000" w:sz="4" w:space="0"/>
            </w:tcBorders>
            <w:vAlign w:val="center"/>
          </w:tcPr>
          <w:p w14:paraId="70CAE35C">
            <w:pPr>
              <w:jc w:val="center"/>
              <w:rPr>
                <w:rFonts w:ascii="Times New Roman" w:hAnsi="Times New Roman" w:eastAsia="宋体"/>
                <w:sz w:val="22"/>
              </w:rPr>
            </w:pPr>
            <w:r>
              <w:rPr>
                <w:rFonts w:hint="eastAsia" w:ascii="Times New Roman" w:hAnsi="Times New Roman" w:eastAsia="宋体"/>
                <w:sz w:val="22"/>
              </w:rPr>
              <w:t>孟文</w:t>
            </w:r>
          </w:p>
        </w:tc>
        <w:tc>
          <w:tcPr>
            <w:tcW w:w="672" w:type="pct"/>
            <w:tcBorders>
              <w:top w:val="single" w:color="000000" w:sz="4" w:space="0"/>
              <w:left w:val="single" w:color="000000" w:sz="4" w:space="0"/>
              <w:bottom w:val="single" w:color="000000" w:sz="4" w:space="0"/>
              <w:right w:val="single" w:color="000000" w:sz="4" w:space="0"/>
            </w:tcBorders>
            <w:vAlign w:val="center"/>
          </w:tcPr>
          <w:p w14:paraId="32813250">
            <w:pPr>
              <w:jc w:val="center"/>
              <w:rPr>
                <w:rFonts w:ascii="Times New Roman" w:hAnsi="Times New Roman" w:eastAsia="宋体"/>
                <w:sz w:val="22"/>
              </w:rPr>
            </w:pPr>
            <w:r>
              <w:rPr>
                <w:rFonts w:ascii="Times New Roman" w:hAnsi="Times New Roman" w:eastAsia="宋体"/>
                <w:sz w:val="22"/>
              </w:rPr>
              <w:t>20</w:t>
            </w:r>
            <w:r>
              <w:rPr>
                <w:rFonts w:hint="eastAsia" w:ascii="Times New Roman" w:hAnsi="Times New Roman" w:eastAsia="宋体"/>
                <w:sz w:val="22"/>
              </w:rPr>
              <w:t>23年1月至</w:t>
            </w:r>
            <w:r>
              <w:rPr>
                <w:rFonts w:ascii="Times New Roman" w:hAnsi="Times New Roman" w:eastAsia="宋体"/>
                <w:sz w:val="22"/>
              </w:rPr>
              <w:t>20</w:t>
            </w:r>
            <w:r>
              <w:rPr>
                <w:rFonts w:hint="eastAsia" w:ascii="Times New Roman" w:hAnsi="Times New Roman" w:eastAsia="宋体"/>
                <w:sz w:val="22"/>
              </w:rPr>
              <w:t>25年12月</w:t>
            </w:r>
          </w:p>
        </w:tc>
      </w:tr>
      <w:tr w14:paraId="578B486D">
        <w:tblPrEx>
          <w:tblCellMar>
            <w:top w:w="0" w:type="dxa"/>
            <w:left w:w="0" w:type="dxa"/>
            <w:bottom w:w="0" w:type="dxa"/>
            <w:right w:w="0" w:type="dxa"/>
          </w:tblCellMar>
        </w:tblPrEx>
        <w:trPr>
          <w:trHeight w:val="544" w:hRule="atLeast"/>
          <w:jc w:val="center"/>
        </w:trPr>
        <w:tc>
          <w:tcPr>
            <w:tcW w:w="160" w:type="pct"/>
            <w:tcBorders>
              <w:top w:val="single" w:color="000000" w:sz="4" w:space="0"/>
              <w:left w:val="single" w:color="000000" w:sz="4" w:space="0"/>
              <w:bottom w:val="single" w:color="000000" w:sz="4" w:space="0"/>
              <w:right w:val="single" w:color="000000" w:sz="4" w:space="0"/>
            </w:tcBorders>
            <w:vAlign w:val="center"/>
          </w:tcPr>
          <w:p w14:paraId="3EC40471">
            <w:pPr>
              <w:jc w:val="center"/>
              <w:rPr>
                <w:rFonts w:ascii="Times New Roman" w:hAnsi="Times New Roman" w:eastAsia="宋体"/>
                <w:sz w:val="22"/>
              </w:rPr>
            </w:pPr>
            <w:r>
              <w:rPr>
                <w:rFonts w:hint="eastAsia" w:ascii="Times New Roman" w:hAnsi="Times New Roman" w:eastAsia="宋体"/>
                <w:sz w:val="22"/>
              </w:rPr>
              <w:t>3</w:t>
            </w:r>
          </w:p>
        </w:tc>
        <w:tc>
          <w:tcPr>
            <w:tcW w:w="996" w:type="pct"/>
            <w:tcBorders>
              <w:top w:val="single" w:color="000000" w:sz="4" w:space="0"/>
              <w:left w:val="single" w:color="000000" w:sz="4" w:space="0"/>
              <w:bottom w:val="single" w:color="000000" w:sz="4" w:space="0"/>
              <w:right w:val="single" w:color="000000" w:sz="4" w:space="0"/>
            </w:tcBorders>
            <w:vAlign w:val="center"/>
          </w:tcPr>
          <w:p w14:paraId="00EB4BE1">
            <w:pPr>
              <w:jc w:val="center"/>
              <w:rPr>
                <w:rFonts w:ascii="Times New Roman" w:hAnsi="Times New Roman" w:eastAsia="宋体"/>
                <w:sz w:val="22"/>
              </w:rPr>
            </w:pPr>
            <w:r>
              <w:rPr>
                <w:rFonts w:hint="eastAsia" w:ascii="Times New Roman" w:hAnsi="Times New Roman" w:eastAsia="宋体"/>
                <w:sz w:val="22"/>
              </w:rPr>
              <w:t>国家自然科学基金-青年基金项目</w:t>
            </w:r>
          </w:p>
        </w:tc>
        <w:tc>
          <w:tcPr>
            <w:tcW w:w="846" w:type="pct"/>
            <w:tcBorders>
              <w:top w:val="single" w:color="000000" w:sz="4" w:space="0"/>
              <w:left w:val="single" w:color="000000" w:sz="4" w:space="0"/>
              <w:bottom w:val="single" w:color="000000" w:sz="4" w:space="0"/>
              <w:right w:val="single" w:color="000000" w:sz="4" w:space="0"/>
            </w:tcBorders>
            <w:vAlign w:val="center"/>
          </w:tcPr>
          <w:p w14:paraId="5DCAAEA2">
            <w:pPr>
              <w:jc w:val="center"/>
              <w:rPr>
                <w:rFonts w:ascii="Times New Roman" w:hAnsi="Times New Roman" w:eastAsia="宋体"/>
                <w:sz w:val="22"/>
              </w:rPr>
            </w:pPr>
            <w:r>
              <w:rPr>
                <w:rFonts w:hint="eastAsia" w:ascii="Times New Roman" w:hAnsi="Times New Roman" w:eastAsia="宋体"/>
                <w:sz w:val="22"/>
              </w:rPr>
              <w:t>81800758</w:t>
            </w:r>
          </w:p>
        </w:tc>
        <w:tc>
          <w:tcPr>
            <w:tcW w:w="1684" w:type="pct"/>
            <w:tcBorders>
              <w:top w:val="single" w:color="000000" w:sz="4" w:space="0"/>
              <w:left w:val="single" w:color="000000" w:sz="4" w:space="0"/>
              <w:bottom w:val="single" w:color="000000" w:sz="4" w:space="0"/>
              <w:right w:val="single" w:color="000000" w:sz="4" w:space="0"/>
            </w:tcBorders>
            <w:vAlign w:val="center"/>
          </w:tcPr>
          <w:p w14:paraId="439A6A06">
            <w:pPr>
              <w:jc w:val="center"/>
              <w:rPr>
                <w:rFonts w:ascii="Times New Roman" w:hAnsi="Times New Roman" w:eastAsia="宋体"/>
                <w:sz w:val="22"/>
              </w:rPr>
            </w:pPr>
            <w:r>
              <w:rPr>
                <w:rFonts w:hint="eastAsia" w:ascii="Times New Roman" w:hAnsi="Times New Roman" w:eastAsia="宋体"/>
                <w:sz w:val="22"/>
              </w:rPr>
              <w:t>miR-182调控白色脂肪米色化的机制研究</w:t>
            </w:r>
          </w:p>
        </w:tc>
        <w:tc>
          <w:tcPr>
            <w:tcW w:w="440" w:type="pct"/>
            <w:tcBorders>
              <w:top w:val="single" w:color="000000" w:sz="4" w:space="0"/>
              <w:left w:val="single" w:color="000000" w:sz="4" w:space="0"/>
              <w:bottom w:val="single" w:color="000000" w:sz="4" w:space="0"/>
              <w:right w:val="single" w:color="000000" w:sz="4" w:space="0"/>
            </w:tcBorders>
            <w:vAlign w:val="center"/>
          </w:tcPr>
          <w:p w14:paraId="15E24013">
            <w:pPr>
              <w:jc w:val="center"/>
              <w:rPr>
                <w:rFonts w:ascii="Times New Roman" w:hAnsi="Times New Roman" w:eastAsia="宋体"/>
                <w:sz w:val="22"/>
              </w:rPr>
            </w:pPr>
            <w:r>
              <w:rPr>
                <w:rFonts w:hint="eastAsia" w:ascii="Times New Roman" w:hAnsi="Times New Roman" w:eastAsia="宋体"/>
                <w:sz w:val="22"/>
              </w:rPr>
              <w:t>中南大学</w:t>
            </w:r>
          </w:p>
        </w:tc>
        <w:tc>
          <w:tcPr>
            <w:tcW w:w="202" w:type="pct"/>
            <w:tcBorders>
              <w:top w:val="single" w:color="000000" w:sz="4" w:space="0"/>
              <w:left w:val="single" w:color="000000" w:sz="4" w:space="0"/>
              <w:bottom w:val="single" w:color="000000" w:sz="4" w:space="0"/>
              <w:right w:val="single" w:color="000000" w:sz="4" w:space="0"/>
            </w:tcBorders>
            <w:vAlign w:val="center"/>
          </w:tcPr>
          <w:p w14:paraId="23C0CEDA">
            <w:pPr>
              <w:jc w:val="center"/>
              <w:rPr>
                <w:rFonts w:ascii="Times New Roman" w:hAnsi="Times New Roman" w:eastAsia="宋体"/>
                <w:sz w:val="22"/>
              </w:rPr>
            </w:pPr>
            <w:r>
              <w:rPr>
                <w:rFonts w:hint="eastAsia" w:ascii="Times New Roman" w:hAnsi="Times New Roman" w:eastAsia="宋体"/>
                <w:sz w:val="22"/>
              </w:rPr>
              <w:t>孟文</w:t>
            </w:r>
          </w:p>
        </w:tc>
        <w:tc>
          <w:tcPr>
            <w:tcW w:w="672" w:type="pct"/>
            <w:tcBorders>
              <w:top w:val="single" w:color="000000" w:sz="4" w:space="0"/>
              <w:left w:val="single" w:color="000000" w:sz="4" w:space="0"/>
              <w:bottom w:val="single" w:color="000000" w:sz="4" w:space="0"/>
              <w:right w:val="single" w:color="000000" w:sz="4" w:space="0"/>
            </w:tcBorders>
            <w:vAlign w:val="center"/>
          </w:tcPr>
          <w:p w14:paraId="36CC52A5">
            <w:pPr>
              <w:jc w:val="center"/>
              <w:rPr>
                <w:rFonts w:ascii="Times New Roman" w:hAnsi="Times New Roman" w:eastAsia="宋体"/>
                <w:sz w:val="22"/>
              </w:rPr>
            </w:pPr>
            <w:r>
              <w:rPr>
                <w:rFonts w:ascii="Times New Roman" w:hAnsi="Times New Roman" w:eastAsia="宋体"/>
                <w:sz w:val="22"/>
              </w:rPr>
              <w:t>20</w:t>
            </w:r>
            <w:r>
              <w:rPr>
                <w:rFonts w:hint="eastAsia" w:ascii="Times New Roman" w:hAnsi="Times New Roman" w:eastAsia="宋体"/>
                <w:sz w:val="22"/>
              </w:rPr>
              <w:t>19</w:t>
            </w:r>
            <w:bookmarkStart w:id="66" w:name="OLE_LINK16"/>
            <w:bookmarkStart w:id="67" w:name="OLE_LINK15"/>
            <w:r>
              <w:rPr>
                <w:rFonts w:hint="eastAsia" w:ascii="Times New Roman" w:hAnsi="Times New Roman" w:eastAsia="宋体"/>
                <w:sz w:val="22"/>
              </w:rPr>
              <w:t>年</w:t>
            </w:r>
            <w:bookmarkEnd w:id="66"/>
            <w:bookmarkEnd w:id="67"/>
            <w:r>
              <w:rPr>
                <w:rFonts w:hint="eastAsia" w:ascii="Times New Roman" w:hAnsi="Times New Roman" w:eastAsia="宋体"/>
                <w:sz w:val="22"/>
              </w:rPr>
              <w:t>1月至</w:t>
            </w:r>
            <w:r>
              <w:rPr>
                <w:rFonts w:ascii="Times New Roman" w:hAnsi="Times New Roman" w:eastAsia="宋体"/>
                <w:sz w:val="22"/>
              </w:rPr>
              <w:t>20</w:t>
            </w:r>
            <w:r>
              <w:rPr>
                <w:rFonts w:hint="eastAsia" w:ascii="Times New Roman" w:hAnsi="Times New Roman" w:eastAsia="宋体"/>
                <w:sz w:val="22"/>
              </w:rPr>
              <w:t>21年12月</w:t>
            </w:r>
          </w:p>
        </w:tc>
      </w:tr>
      <w:tr w14:paraId="3BFD6940">
        <w:tblPrEx>
          <w:tblCellMar>
            <w:top w:w="0" w:type="dxa"/>
            <w:left w:w="0" w:type="dxa"/>
            <w:bottom w:w="0" w:type="dxa"/>
            <w:right w:w="0" w:type="dxa"/>
          </w:tblCellMar>
        </w:tblPrEx>
        <w:trPr>
          <w:trHeight w:val="544" w:hRule="atLeast"/>
          <w:jc w:val="center"/>
        </w:trPr>
        <w:tc>
          <w:tcPr>
            <w:tcW w:w="160" w:type="pct"/>
            <w:tcBorders>
              <w:top w:val="single" w:color="000000" w:sz="4" w:space="0"/>
              <w:left w:val="single" w:color="000000" w:sz="4" w:space="0"/>
              <w:bottom w:val="single" w:color="000000" w:sz="4" w:space="0"/>
              <w:right w:val="single" w:color="000000" w:sz="4" w:space="0"/>
            </w:tcBorders>
            <w:vAlign w:val="center"/>
          </w:tcPr>
          <w:p w14:paraId="79B365FF">
            <w:pPr>
              <w:jc w:val="center"/>
              <w:rPr>
                <w:rFonts w:ascii="Times New Roman" w:hAnsi="Times New Roman" w:eastAsia="宋体"/>
                <w:sz w:val="22"/>
              </w:rPr>
            </w:pPr>
            <w:r>
              <w:rPr>
                <w:rFonts w:hint="eastAsia" w:ascii="Times New Roman" w:hAnsi="Times New Roman" w:eastAsia="宋体"/>
                <w:sz w:val="22"/>
              </w:rPr>
              <w:t>4</w:t>
            </w:r>
          </w:p>
        </w:tc>
        <w:tc>
          <w:tcPr>
            <w:tcW w:w="996" w:type="pct"/>
            <w:tcBorders>
              <w:top w:val="single" w:color="000000" w:sz="4" w:space="0"/>
              <w:left w:val="single" w:color="000000" w:sz="4" w:space="0"/>
              <w:bottom w:val="single" w:color="000000" w:sz="4" w:space="0"/>
              <w:right w:val="single" w:color="000000" w:sz="4" w:space="0"/>
            </w:tcBorders>
            <w:vAlign w:val="center"/>
          </w:tcPr>
          <w:p w14:paraId="725CD4CE">
            <w:pPr>
              <w:jc w:val="center"/>
              <w:rPr>
                <w:rFonts w:ascii="Times New Roman" w:hAnsi="Times New Roman" w:eastAsia="宋体"/>
                <w:sz w:val="22"/>
              </w:rPr>
            </w:pPr>
            <w:r>
              <w:rPr>
                <w:rFonts w:ascii="Times New Roman" w:hAnsi="Times New Roman" w:eastAsia="宋体"/>
                <w:sz w:val="22"/>
              </w:rPr>
              <w:t>国家重大科学研究计划</w:t>
            </w:r>
          </w:p>
        </w:tc>
        <w:tc>
          <w:tcPr>
            <w:tcW w:w="846" w:type="pct"/>
            <w:tcBorders>
              <w:top w:val="single" w:color="000000" w:sz="4" w:space="0"/>
              <w:left w:val="single" w:color="000000" w:sz="4" w:space="0"/>
              <w:bottom w:val="single" w:color="000000" w:sz="4" w:space="0"/>
              <w:right w:val="single" w:color="000000" w:sz="4" w:space="0"/>
            </w:tcBorders>
            <w:vAlign w:val="center"/>
          </w:tcPr>
          <w:p w14:paraId="6E5CD5B3">
            <w:pPr>
              <w:jc w:val="center"/>
              <w:rPr>
                <w:rFonts w:ascii="Times New Roman" w:hAnsi="Times New Roman" w:eastAsia="宋体"/>
                <w:sz w:val="22"/>
              </w:rPr>
            </w:pPr>
            <w:r>
              <w:rPr>
                <w:rFonts w:ascii="Times New Roman" w:hAnsi="Times New Roman" w:eastAsia="宋体"/>
                <w:sz w:val="22"/>
              </w:rPr>
              <w:t>2014CB910500</w:t>
            </w:r>
          </w:p>
        </w:tc>
        <w:tc>
          <w:tcPr>
            <w:tcW w:w="1684" w:type="pct"/>
            <w:tcBorders>
              <w:top w:val="single" w:color="000000" w:sz="4" w:space="0"/>
              <w:left w:val="single" w:color="000000" w:sz="4" w:space="0"/>
              <w:bottom w:val="single" w:color="000000" w:sz="4" w:space="0"/>
              <w:right w:val="single" w:color="000000" w:sz="4" w:space="0"/>
            </w:tcBorders>
            <w:vAlign w:val="center"/>
          </w:tcPr>
          <w:p w14:paraId="7A7F1F65">
            <w:pPr>
              <w:jc w:val="center"/>
              <w:rPr>
                <w:rFonts w:ascii="Times New Roman" w:hAnsi="Times New Roman" w:eastAsia="宋体"/>
                <w:sz w:val="22"/>
              </w:rPr>
            </w:pPr>
            <w:r>
              <w:rPr>
                <w:rFonts w:ascii="Times New Roman" w:hAnsi="Times New Roman" w:eastAsia="宋体"/>
                <w:sz w:val="22"/>
              </w:rPr>
              <w:t>mTOR调控网络在衰老及其相关代谢疾病发生进程中的作用及分子机制</w:t>
            </w:r>
          </w:p>
        </w:tc>
        <w:tc>
          <w:tcPr>
            <w:tcW w:w="440" w:type="pct"/>
            <w:tcBorders>
              <w:top w:val="single" w:color="000000" w:sz="4" w:space="0"/>
              <w:left w:val="single" w:color="000000" w:sz="4" w:space="0"/>
              <w:bottom w:val="single" w:color="000000" w:sz="4" w:space="0"/>
              <w:right w:val="single" w:color="000000" w:sz="4" w:space="0"/>
            </w:tcBorders>
            <w:vAlign w:val="center"/>
          </w:tcPr>
          <w:p w14:paraId="79E47121">
            <w:pPr>
              <w:jc w:val="center"/>
              <w:rPr>
                <w:rFonts w:ascii="Times New Roman" w:hAnsi="Times New Roman" w:eastAsia="宋体"/>
                <w:sz w:val="22"/>
              </w:rPr>
            </w:pPr>
            <w:r>
              <w:rPr>
                <w:rFonts w:hint="eastAsia" w:ascii="Times New Roman" w:hAnsi="Times New Roman" w:eastAsia="宋体"/>
                <w:sz w:val="22"/>
              </w:rPr>
              <w:t>中南大学</w:t>
            </w:r>
          </w:p>
        </w:tc>
        <w:tc>
          <w:tcPr>
            <w:tcW w:w="202" w:type="pct"/>
            <w:tcBorders>
              <w:top w:val="single" w:color="000000" w:sz="4" w:space="0"/>
              <w:left w:val="single" w:color="000000" w:sz="4" w:space="0"/>
              <w:bottom w:val="single" w:color="000000" w:sz="4" w:space="0"/>
              <w:right w:val="single" w:color="000000" w:sz="4" w:space="0"/>
            </w:tcBorders>
            <w:vAlign w:val="center"/>
          </w:tcPr>
          <w:p w14:paraId="4BD5008A">
            <w:pPr>
              <w:jc w:val="center"/>
              <w:rPr>
                <w:rFonts w:ascii="Times New Roman" w:hAnsi="Times New Roman" w:eastAsia="宋体"/>
                <w:sz w:val="22"/>
              </w:rPr>
            </w:pPr>
            <w:r>
              <w:rPr>
                <w:rFonts w:hint="eastAsia" w:ascii="Times New Roman" w:hAnsi="Times New Roman" w:eastAsia="宋体"/>
                <w:sz w:val="22"/>
              </w:rPr>
              <w:t>刘峰</w:t>
            </w:r>
          </w:p>
        </w:tc>
        <w:tc>
          <w:tcPr>
            <w:tcW w:w="672" w:type="pct"/>
            <w:tcBorders>
              <w:top w:val="single" w:color="000000" w:sz="4" w:space="0"/>
              <w:left w:val="single" w:color="000000" w:sz="4" w:space="0"/>
              <w:bottom w:val="single" w:color="000000" w:sz="4" w:space="0"/>
              <w:right w:val="single" w:color="000000" w:sz="4" w:space="0"/>
            </w:tcBorders>
            <w:vAlign w:val="center"/>
          </w:tcPr>
          <w:p w14:paraId="45828A38">
            <w:pPr>
              <w:jc w:val="center"/>
              <w:rPr>
                <w:rFonts w:ascii="Times New Roman" w:hAnsi="Times New Roman" w:eastAsia="宋体"/>
                <w:sz w:val="22"/>
              </w:rPr>
            </w:pPr>
            <w:r>
              <w:rPr>
                <w:rFonts w:ascii="Times New Roman" w:hAnsi="Times New Roman" w:eastAsia="宋体"/>
                <w:sz w:val="22"/>
              </w:rPr>
              <w:t>2014</w:t>
            </w:r>
            <w:r>
              <w:rPr>
                <w:rFonts w:hint="eastAsia" w:ascii="Times New Roman" w:hAnsi="Times New Roman" w:eastAsia="宋体"/>
                <w:sz w:val="22"/>
              </w:rPr>
              <w:t>年</w:t>
            </w:r>
            <w:r>
              <w:rPr>
                <w:rFonts w:ascii="Times New Roman" w:hAnsi="Times New Roman" w:eastAsia="宋体"/>
                <w:sz w:val="22"/>
              </w:rPr>
              <w:t>1</w:t>
            </w:r>
            <w:r>
              <w:rPr>
                <w:rFonts w:hint="eastAsia" w:ascii="Times New Roman" w:hAnsi="Times New Roman" w:eastAsia="宋体"/>
                <w:sz w:val="22"/>
              </w:rPr>
              <w:t>月</w:t>
            </w:r>
            <w:r>
              <w:rPr>
                <w:rFonts w:ascii="Times New Roman" w:hAnsi="Times New Roman" w:eastAsia="宋体"/>
                <w:sz w:val="22"/>
              </w:rPr>
              <w:t>至2018</w:t>
            </w:r>
            <w:r>
              <w:rPr>
                <w:rFonts w:hint="eastAsia" w:ascii="Times New Roman" w:hAnsi="Times New Roman" w:eastAsia="宋体"/>
                <w:sz w:val="22"/>
              </w:rPr>
              <w:t>年</w:t>
            </w:r>
            <w:r>
              <w:rPr>
                <w:rFonts w:ascii="Times New Roman" w:hAnsi="Times New Roman" w:eastAsia="宋体"/>
                <w:sz w:val="22"/>
              </w:rPr>
              <w:t>8</w:t>
            </w:r>
            <w:r>
              <w:rPr>
                <w:rFonts w:hint="eastAsia" w:ascii="Times New Roman" w:hAnsi="Times New Roman" w:eastAsia="宋体"/>
                <w:sz w:val="22"/>
              </w:rPr>
              <w:t>月</w:t>
            </w:r>
          </w:p>
        </w:tc>
      </w:tr>
      <w:tr w14:paraId="51A48CD1">
        <w:tblPrEx>
          <w:tblCellMar>
            <w:top w:w="0" w:type="dxa"/>
            <w:left w:w="0" w:type="dxa"/>
            <w:bottom w:w="0" w:type="dxa"/>
            <w:right w:w="0" w:type="dxa"/>
          </w:tblCellMar>
        </w:tblPrEx>
        <w:trPr>
          <w:trHeight w:val="544" w:hRule="atLeast"/>
          <w:jc w:val="center"/>
        </w:trPr>
        <w:tc>
          <w:tcPr>
            <w:tcW w:w="160" w:type="pct"/>
            <w:tcBorders>
              <w:top w:val="single" w:color="000000" w:sz="4" w:space="0"/>
              <w:left w:val="single" w:color="000000" w:sz="4" w:space="0"/>
              <w:bottom w:val="single" w:color="000000" w:sz="4" w:space="0"/>
              <w:right w:val="single" w:color="000000" w:sz="4" w:space="0"/>
            </w:tcBorders>
            <w:vAlign w:val="center"/>
          </w:tcPr>
          <w:p w14:paraId="16CB92FD">
            <w:pPr>
              <w:jc w:val="center"/>
              <w:rPr>
                <w:rFonts w:ascii="Times New Roman" w:hAnsi="Times New Roman" w:eastAsia="宋体"/>
                <w:sz w:val="22"/>
              </w:rPr>
            </w:pPr>
            <w:r>
              <w:rPr>
                <w:rFonts w:hint="eastAsia" w:ascii="Times New Roman" w:hAnsi="Times New Roman" w:eastAsia="宋体"/>
                <w:sz w:val="22"/>
              </w:rPr>
              <w:t>5</w:t>
            </w:r>
          </w:p>
        </w:tc>
        <w:tc>
          <w:tcPr>
            <w:tcW w:w="996" w:type="pct"/>
            <w:tcBorders>
              <w:top w:val="single" w:color="000000" w:sz="4" w:space="0"/>
              <w:left w:val="single" w:color="000000" w:sz="4" w:space="0"/>
              <w:bottom w:val="single" w:color="000000" w:sz="4" w:space="0"/>
              <w:right w:val="single" w:color="000000" w:sz="4" w:space="0"/>
            </w:tcBorders>
            <w:vAlign w:val="center"/>
          </w:tcPr>
          <w:p w14:paraId="1AD2A55E">
            <w:pPr>
              <w:jc w:val="center"/>
              <w:rPr>
                <w:rFonts w:ascii="Times New Roman" w:hAnsi="Times New Roman" w:eastAsia="宋体"/>
                <w:sz w:val="22"/>
              </w:rPr>
            </w:pPr>
            <w:r>
              <w:rPr>
                <w:rFonts w:ascii="Times New Roman" w:hAnsi="Times New Roman" w:eastAsia="宋体"/>
                <w:sz w:val="22"/>
              </w:rPr>
              <w:t>国家自然科学基金委员会</w:t>
            </w:r>
            <w:r>
              <w:rPr>
                <w:rFonts w:hint="eastAsia" w:ascii="Times New Roman" w:hAnsi="Times New Roman" w:eastAsia="宋体"/>
                <w:sz w:val="22"/>
              </w:rPr>
              <w:t>-</w:t>
            </w:r>
            <w:r>
              <w:rPr>
                <w:rFonts w:ascii="Times New Roman" w:hAnsi="Times New Roman" w:eastAsia="宋体"/>
                <w:sz w:val="22"/>
              </w:rPr>
              <w:t>重点项目</w:t>
            </w:r>
          </w:p>
        </w:tc>
        <w:tc>
          <w:tcPr>
            <w:tcW w:w="846" w:type="pct"/>
            <w:tcBorders>
              <w:top w:val="single" w:color="000000" w:sz="4" w:space="0"/>
              <w:left w:val="single" w:color="000000" w:sz="4" w:space="0"/>
              <w:bottom w:val="single" w:color="000000" w:sz="4" w:space="0"/>
              <w:right w:val="single" w:color="000000" w:sz="4" w:space="0"/>
            </w:tcBorders>
            <w:vAlign w:val="center"/>
          </w:tcPr>
          <w:p w14:paraId="1E1EB622">
            <w:pPr>
              <w:jc w:val="center"/>
              <w:rPr>
                <w:rFonts w:ascii="Times New Roman" w:hAnsi="Times New Roman" w:eastAsia="宋体"/>
                <w:sz w:val="22"/>
              </w:rPr>
            </w:pPr>
            <w:r>
              <w:rPr>
                <w:rFonts w:ascii="Times New Roman" w:hAnsi="Times New Roman" w:eastAsia="宋体"/>
                <w:sz w:val="22"/>
              </w:rPr>
              <w:t>81730022</w:t>
            </w:r>
          </w:p>
        </w:tc>
        <w:tc>
          <w:tcPr>
            <w:tcW w:w="1684" w:type="pct"/>
            <w:tcBorders>
              <w:top w:val="single" w:color="000000" w:sz="4" w:space="0"/>
              <w:left w:val="single" w:color="000000" w:sz="4" w:space="0"/>
              <w:bottom w:val="single" w:color="000000" w:sz="4" w:space="0"/>
              <w:right w:val="single" w:color="000000" w:sz="4" w:space="0"/>
            </w:tcBorders>
            <w:vAlign w:val="center"/>
          </w:tcPr>
          <w:p w14:paraId="1B3DE58F">
            <w:pPr>
              <w:jc w:val="center"/>
              <w:rPr>
                <w:rFonts w:ascii="Times New Roman" w:hAnsi="Times New Roman" w:eastAsia="宋体"/>
                <w:sz w:val="22"/>
              </w:rPr>
            </w:pPr>
            <w:r>
              <w:rPr>
                <w:rFonts w:ascii="Times New Roman" w:hAnsi="Times New Roman" w:eastAsia="宋体"/>
                <w:sz w:val="22"/>
              </w:rPr>
              <w:t>白色脂肪米色化免疫调控新机制的研究</w:t>
            </w:r>
          </w:p>
        </w:tc>
        <w:tc>
          <w:tcPr>
            <w:tcW w:w="440" w:type="pct"/>
            <w:tcBorders>
              <w:top w:val="single" w:color="000000" w:sz="4" w:space="0"/>
              <w:left w:val="single" w:color="000000" w:sz="4" w:space="0"/>
              <w:bottom w:val="single" w:color="000000" w:sz="4" w:space="0"/>
              <w:right w:val="single" w:color="000000" w:sz="4" w:space="0"/>
            </w:tcBorders>
            <w:vAlign w:val="center"/>
          </w:tcPr>
          <w:p w14:paraId="309C630F">
            <w:pPr>
              <w:jc w:val="center"/>
              <w:rPr>
                <w:rFonts w:ascii="Times New Roman" w:hAnsi="Times New Roman" w:eastAsia="宋体"/>
                <w:sz w:val="22"/>
              </w:rPr>
            </w:pPr>
            <w:r>
              <w:rPr>
                <w:rFonts w:hint="eastAsia" w:ascii="Times New Roman" w:hAnsi="Times New Roman" w:eastAsia="宋体"/>
                <w:sz w:val="22"/>
              </w:rPr>
              <w:t>中南大学</w:t>
            </w:r>
          </w:p>
        </w:tc>
        <w:tc>
          <w:tcPr>
            <w:tcW w:w="202" w:type="pct"/>
            <w:tcBorders>
              <w:top w:val="single" w:color="000000" w:sz="4" w:space="0"/>
              <w:left w:val="single" w:color="000000" w:sz="4" w:space="0"/>
              <w:bottom w:val="single" w:color="000000" w:sz="4" w:space="0"/>
              <w:right w:val="single" w:color="000000" w:sz="4" w:space="0"/>
            </w:tcBorders>
            <w:vAlign w:val="center"/>
          </w:tcPr>
          <w:p w14:paraId="7A91148E">
            <w:pPr>
              <w:jc w:val="center"/>
              <w:rPr>
                <w:rFonts w:ascii="Times New Roman" w:hAnsi="Times New Roman" w:eastAsia="宋体"/>
                <w:sz w:val="22"/>
              </w:rPr>
            </w:pPr>
            <w:r>
              <w:rPr>
                <w:rFonts w:hint="eastAsia" w:ascii="Times New Roman" w:hAnsi="Times New Roman" w:eastAsia="宋体"/>
                <w:sz w:val="22"/>
              </w:rPr>
              <w:t>刘峰</w:t>
            </w:r>
          </w:p>
        </w:tc>
        <w:tc>
          <w:tcPr>
            <w:tcW w:w="672" w:type="pct"/>
            <w:tcBorders>
              <w:top w:val="single" w:color="000000" w:sz="4" w:space="0"/>
              <w:left w:val="single" w:color="000000" w:sz="4" w:space="0"/>
              <w:bottom w:val="single" w:color="000000" w:sz="4" w:space="0"/>
              <w:right w:val="single" w:color="000000" w:sz="4" w:space="0"/>
            </w:tcBorders>
            <w:vAlign w:val="center"/>
          </w:tcPr>
          <w:p w14:paraId="2ACE912F">
            <w:pPr>
              <w:jc w:val="center"/>
              <w:rPr>
                <w:rFonts w:ascii="Times New Roman" w:hAnsi="Times New Roman" w:eastAsia="宋体"/>
                <w:sz w:val="22"/>
              </w:rPr>
            </w:pPr>
            <w:r>
              <w:rPr>
                <w:rFonts w:ascii="Times New Roman" w:hAnsi="Times New Roman" w:eastAsia="宋体"/>
                <w:sz w:val="22"/>
              </w:rPr>
              <w:t>2018</w:t>
            </w:r>
            <w:r>
              <w:rPr>
                <w:rFonts w:hint="eastAsia" w:ascii="Times New Roman" w:hAnsi="Times New Roman" w:eastAsia="宋体"/>
                <w:sz w:val="22"/>
              </w:rPr>
              <w:t>年</w:t>
            </w:r>
            <w:r>
              <w:rPr>
                <w:rFonts w:ascii="Times New Roman" w:hAnsi="Times New Roman" w:eastAsia="宋体"/>
                <w:sz w:val="22"/>
              </w:rPr>
              <w:t>01</w:t>
            </w:r>
            <w:r>
              <w:rPr>
                <w:rFonts w:hint="eastAsia" w:ascii="Times New Roman" w:hAnsi="Times New Roman" w:eastAsia="宋体"/>
                <w:sz w:val="22"/>
              </w:rPr>
              <w:t>月</w:t>
            </w:r>
            <w:r>
              <w:rPr>
                <w:rFonts w:ascii="Times New Roman" w:hAnsi="Times New Roman" w:eastAsia="宋体"/>
                <w:sz w:val="22"/>
              </w:rPr>
              <w:t>至2022</w:t>
            </w:r>
            <w:r>
              <w:rPr>
                <w:rFonts w:hint="eastAsia" w:ascii="Times New Roman" w:hAnsi="Times New Roman" w:eastAsia="宋体"/>
                <w:sz w:val="22"/>
              </w:rPr>
              <w:t>年</w:t>
            </w:r>
            <w:r>
              <w:rPr>
                <w:rFonts w:ascii="Times New Roman" w:hAnsi="Times New Roman" w:eastAsia="宋体"/>
                <w:sz w:val="22"/>
              </w:rPr>
              <w:t>12</w:t>
            </w:r>
            <w:r>
              <w:rPr>
                <w:rFonts w:hint="eastAsia" w:ascii="Times New Roman" w:hAnsi="Times New Roman" w:eastAsia="宋体"/>
                <w:sz w:val="22"/>
              </w:rPr>
              <w:t>月</w:t>
            </w:r>
          </w:p>
        </w:tc>
      </w:tr>
    </w:tbl>
    <w:p w14:paraId="3EB3ED5D">
      <w:pPr>
        <w:spacing w:line="360" w:lineRule="auto"/>
        <w:rPr>
          <w:rFonts w:ascii="Times New Roman" w:hAnsi="Times New Roman" w:eastAsia="宋体" w:cs="Times New Roman"/>
          <w:color w:val="0D0D0D"/>
          <w:sz w:val="24"/>
          <w:szCs w:val="24"/>
        </w:rPr>
      </w:pPr>
    </w:p>
    <w:p w14:paraId="314AD3E2">
      <w:pPr>
        <w:pStyle w:val="33"/>
        <w:numPr>
          <w:ilvl w:val="0"/>
          <w:numId w:val="1"/>
        </w:numPr>
        <w:spacing w:line="360" w:lineRule="auto"/>
        <w:rPr>
          <w:rFonts w:ascii="Times New Roman" w:hAnsi="Times New Roman" w:eastAsia="宋体" w:cs="Times New Roman"/>
          <w:b/>
          <w:bCs/>
          <w:color w:val="0D0D0D"/>
          <w:sz w:val="24"/>
          <w:szCs w:val="24"/>
        </w:rPr>
      </w:pPr>
      <w:r>
        <w:rPr>
          <w:rFonts w:ascii="Times New Roman" w:hAnsi="Times New Roman" w:eastAsia="宋体" w:cs="Times New Roman"/>
          <w:b/>
          <w:bCs/>
          <w:color w:val="0D0D0D"/>
          <w:sz w:val="24"/>
          <w:szCs w:val="24"/>
        </w:rPr>
        <w:t>应用单位目录</w:t>
      </w:r>
    </w:p>
    <w:p w14:paraId="49BAA608">
      <w:pPr>
        <w:pStyle w:val="33"/>
        <w:spacing w:line="360" w:lineRule="auto"/>
        <w:ind w:left="360"/>
        <w:rPr>
          <w:rFonts w:ascii="Times New Roman" w:hAnsi="Times New Roman" w:eastAsia="宋体" w:cs="Times New Roman"/>
          <w:color w:val="0D0D0D"/>
          <w:sz w:val="24"/>
          <w:szCs w:val="24"/>
        </w:rPr>
      </w:pPr>
      <w:r>
        <w:rPr>
          <w:rFonts w:hint="eastAsia" w:ascii="Times New Roman" w:hAnsi="Times New Roman" w:eastAsia="宋体" w:cs="Times New Roman"/>
          <w:color w:val="0D0D0D"/>
          <w:sz w:val="24"/>
          <w:szCs w:val="24"/>
        </w:rPr>
        <w:t>无</w:t>
      </w:r>
    </w:p>
    <w:p w14:paraId="1EAF43AB">
      <w:pPr>
        <w:pStyle w:val="33"/>
        <w:numPr>
          <w:ilvl w:val="0"/>
          <w:numId w:val="1"/>
        </w:numPr>
        <w:spacing w:line="360" w:lineRule="auto"/>
        <w:rPr>
          <w:rFonts w:ascii="Times New Roman" w:hAnsi="Times New Roman" w:eastAsia="宋体" w:cs="Times New Roman"/>
          <w:b/>
          <w:bCs/>
          <w:color w:val="0D0D0D"/>
          <w:sz w:val="24"/>
          <w:szCs w:val="24"/>
        </w:rPr>
      </w:pPr>
      <w:r>
        <w:rPr>
          <w:rFonts w:ascii="Times New Roman" w:hAnsi="Times New Roman" w:eastAsia="宋体" w:cs="Times New Roman"/>
          <w:b/>
          <w:bCs/>
          <w:color w:val="0D0D0D"/>
          <w:sz w:val="24"/>
          <w:szCs w:val="24"/>
        </w:rPr>
        <w:t>科普作品目录</w:t>
      </w:r>
    </w:p>
    <w:p w14:paraId="6940918B">
      <w:pPr>
        <w:pStyle w:val="33"/>
        <w:spacing w:line="360" w:lineRule="auto"/>
        <w:ind w:left="360"/>
        <w:rPr>
          <w:rFonts w:ascii="Times New Roman" w:hAnsi="Times New Roman" w:eastAsia="宋体" w:cs="Times New Roman"/>
          <w:color w:val="0D0D0D"/>
          <w:sz w:val="24"/>
          <w:szCs w:val="24"/>
        </w:rPr>
      </w:pPr>
      <w:r>
        <w:rPr>
          <w:rFonts w:hint="eastAsia" w:ascii="Times New Roman" w:hAnsi="Times New Roman" w:eastAsia="宋体" w:cs="Times New Roman"/>
          <w:color w:val="0D0D0D"/>
          <w:sz w:val="24"/>
          <w:szCs w:val="24"/>
        </w:rPr>
        <w:t>无</w:t>
      </w:r>
    </w:p>
    <w:p w14:paraId="44C3C44C">
      <w:pPr>
        <w:pStyle w:val="33"/>
        <w:numPr>
          <w:ilvl w:val="0"/>
          <w:numId w:val="1"/>
        </w:numPr>
        <w:spacing w:line="360" w:lineRule="auto"/>
        <w:rPr>
          <w:rFonts w:ascii="Times New Roman" w:hAnsi="Times New Roman" w:eastAsia="宋体" w:cs="Times New Roman"/>
          <w:b/>
          <w:bCs/>
          <w:color w:val="0D0D0D"/>
          <w:sz w:val="24"/>
          <w:szCs w:val="24"/>
        </w:rPr>
      </w:pPr>
      <w:r>
        <w:rPr>
          <w:rFonts w:ascii="Times New Roman" w:hAnsi="Times New Roman" w:eastAsia="宋体" w:cs="Times New Roman"/>
          <w:b/>
          <w:bCs/>
          <w:color w:val="0D0D0D"/>
          <w:sz w:val="24"/>
          <w:szCs w:val="24"/>
        </w:rPr>
        <w:t>完成人情况，包括姓名、排名、职称、行政职务、工作单位、对本项目的贡献</w:t>
      </w:r>
    </w:p>
    <w:tbl>
      <w:tblPr>
        <w:tblStyle w:val="17"/>
        <w:tblW w:w="0" w:type="auto"/>
        <w:jc w:val="center"/>
        <w:tblLayout w:type="autofit"/>
        <w:tblCellMar>
          <w:top w:w="0" w:type="dxa"/>
          <w:left w:w="0" w:type="dxa"/>
          <w:bottom w:w="0" w:type="dxa"/>
          <w:right w:w="0" w:type="dxa"/>
        </w:tblCellMar>
      </w:tblPr>
      <w:tblGrid>
        <w:gridCol w:w="344"/>
        <w:gridCol w:w="277"/>
        <w:gridCol w:w="477"/>
        <w:gridCol w:w="902"/>
        <w:gridCol w:w="992"/>
        <w:gridCol w:w="5324"/>
      </w:tblGrid>
      <w:tr w14:paraId="20AF7E08">
        <w:tblPrEx>
          <w:tblCellMar>
            <w:top w:w="0" w:type="dxa"/>
            <w:left w:w="0" w:type="dxa"/>
            <w:bottom w:w="0" w:type="dxa"/>
            <w:right w:w="0" w:type="dxa"/>
          </w:tblCellMar>
        </w:tblPrEx>
        <w:trPr>
          <w:trHeight w:val="54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33C065AE">
            <w:pPr>
              <w:jc w:val="center"/>
              <w:rPr>
                <w:rFonts w:ascii="Times New Roman" w:hAnsi="Times New Roman" w:eastAsia="宋体"/>
                <w:sz w:val="20"/>
                <w:szCs w:val="20"/>
              </w:rPr>
            </w:pPr>
            <w:r>
              <w:rPr>
                <w:rFonts w:hint="eastAsia" w:ascii="Times New Roman" w:hAnsi="Times New Roman" w:eastAsia="宋体"/>
                <w:sz w:val="20"/>
                <w:szCs w:val="20"/>
              </w:rPr>
              <w:t>姓名</w:t>
            </w:r>
          </w:p>
        </w:tc>
        <w:tc>
          <w:tcPr>
            <w:tcW w:w="0" w:type="auto"/>
            <w:tcBorders>
              <w:top w:val="single" w:color="000000" w:sz="4" w:space="0"/>
              <w:left w:val="single" w:color="000000" w:sz="4" w:space="0"/>
              <w:bottom w:val="single" w:color="000000" w:sz="4" w:space="0"/>
              <w:right w:val="single" w:color="000000" w:sz="4" w:space="0"/>
            </w:tcBorders>
            <w:vAlign w:val="center"/>
          </w:tcPr>
          <w:p w14:paraId="770982C6">
            <w:pPr>
              <w:jc w:val="center"/>
              <w:rPr>
                <w:rFonts w:ascii="Times New Roman" w:hAnsi="Times New Roman" w:eastAsia="宋体"/>
                <w:sz w:val="20"/>
                <w:szCs w:val="20"/>
              </w:rPr>
            </w:pPr>
            <w:r>
              <w:rPr>
                <w:rFonts w:hint="eastAsia" w:ascii="Times New Roman" w:hAnsi="Times New Roman" w:eastAsia="宋体"/>
                <w:sz w:val="20"/>
                <w:szCs w:val="20"/>
              </w:rPr>
              <w:t>排名</w:t>
            </w:r>
          </w:p>
        </w:tc>
        <w:tc>
          <w:tcPr>
            <w:tcW w:w="0" w:type="auto"/>
            <w:tcBorders>
              <w:top w:val="single" w:color="000000" w:sz="4" w:space="0"/>
              <w:left w:val="single" w:color="000000" w:sz="4" w:space="0"/>
              <w:bottom w:val="single" w:color="000000" w:sz="4" w:space="0"/>
              <w:right w:val="single" w:color="000000" w:sz="4" w:space="0"/>
            </w:tcBorders>
            <w:vAlign w:val="center"/>
          </w:tcPr>
          <w:p w14:paraId="42EAD978">
            <w:pPr>
              <w:jc w:val="center"/>
              <w:rPr>
                <w:rFonts w:ascii="Times New Roman" w:hAnsi="Times New Roman" w:eastAsia="宋体"/>
                <w:sz w:val="20"/>
                <w:szCs w:val="20"/>
              </w:rPr>
            </w:pPr>
            <w:r>
              <w:rPr>
                <w:rFonts w:hint="eastAsia" w:ascii="Times New Roman" w:hAnsi="Times New Roman" w:eastAsia="宋体"/>
                <w:sz w:val="20"/>
                <w:szCs w:val="20"/>
              </w:rPr>
              <w:t>职称</w:t>
            </w:r>
          </w:p>
        </w:tc>
        <w:tc>
          <w:tcPr>
            <w:tcW w:w="902" w:type="dxa"/>
            <w:tcBorders>
              <w:top w:val="single" w:color="000000" w:sz="4" w:space="0"/>
              <w:left w:val="single" w:color="000000" w:sz="4" w:space="0"/>
              <w:bottom w:val="single" w:color="000000" w:sz="4" w:space="0"/>
              <w:right w:val="single" w:color="000000" w:sz="4" w:space="0"/>
            </w:tcBorders>
            <w:vAlign w:val="center"/>
          </w:tcPr>
          <w:p w14:paraId="46A5AE07">
            <w:pPr>
              <w:jc w:val="center"/>
              <w:rPr>
                <w:rFonts w:ascii="Times New Roman" w:hAnsi="Times New Roman" w:eastAsia="宋体"/>
                <w:sz w:val="20"/>
                <w:szCs w:val="20"/>
              </w:rPr>
            </w:pPr>
            <w:r>
              <w:rPr>
                <w:rFonts w:hint="eastAsia" w:ascii="Times New Roman" w:hAnsi="Times New Roman" w:eastAsia="宋体"/>
                <w:sz w:val="20"/>
                <w:szCs w:val="20"/>
              </w:rPr>
              <w:t>行政职务</w:t>
            </w:r>
          </w:p>
        </w:tc>
        <w:tc>
          <w:tcPr>
            <w:tcW w:w="992" w:type="dxa"/>
            <w:tcBorders>
              <w:top w:val="single" w:color="000000" w:sz="4" w:space="0"/>
              <w:left w:val="single" w:color="000000" w:sz="4" w:space="0"/>
              <w:bottom w:val="single" w:color="000000" w:sz="4" w:space="0"/>
              <w:right w:val="single" w:color="000000" w:sz="4" w:space="0"/>
            </w:tcBorders>
            <w:vAlign w:val="center"/>
          </w:tcPr>
          <w:p w14:paraId="5D122FC9">
            <w:pPr>
              <w:jc w:val="center"/>
              <w:rPr>
                <w:rFonts w:ascii="Times New Roman" w:hAnsi="Times New Roman" w:eastAsia="宋体"/>
                <w:sz w:val="20"/>
                <w:szCs w:val="20"/>
              </w:rPr>
            </w:pPr>
            <w:r>
              <w:rPr>
                <w:rFonts w:hint="eastAsia" w:ascii="Times New Roman" w:hAnsi="Times New Roman" w:eastAsia="宋体"/>
                <w:sz w:val="20"/>
                <w:szCs w:val="20"/>
              </w:rPr>
              <w:t>工作单位</w:t>
            </w:r>
          </w:p>
        </w:tc>
        <w:tc>
          <w:tcPr>
            <w:tcW w:w="5324" w:type="dxa"/>
            <w:tcBorders>
              <w:top w:val="single" w:color="000000" w:sz="4" w:space="0"/>
              <w:left w:val="single" w:color="000000" w:sz="4" w:space="0"/>
              <w:bottom w:val="single" w:color="000000" w:sz="4" w:space="0"/>
              <w:right w:val="single" w:color="000000" w:sz="4" w:space="0"/>
            </w:tcBorders>
            <w:vAlign w:val="center"/>
          </w:tcPr>
          <w:p w14:paraId="1DC02BC8">
            <w:pPr>
              <w:jc w:val="center"/>
              <w:rPr>
                <w:rFonts w:ascii="Times New Roman" w:hAnsi="Times New Roman" w:eastAsia="宋体"/>
                <w:sz w:val="20"/>
                <w:szCs w:val="20"/>
              </w:rPr>
            </w:pPr>
            <w:r>
              <w:rPr>
                <w:rFonts w:hint="eastAsia" w:ascii="Times New Roman" w:hAnsi="Times New Roman" w:eastAsia="宋体"/>
                <w:sz w:val="20"/>
                <w:szCs w:val="20"/>
              </w:rPr>
              <w:t>对本项目的贡献</w:t>
            </w:r>
          </w:p>
        </w:tc>
      </w:tr>
      <w:tr w14:paraId="30CBC59D">
        <w:tblPrEx>
          <w:tblCellMar>
            <w:top w:w="0" w:type="dxa"/>
            <w:left w:w="0" w:type="dxa"/>
            <w:bottom w:w="0" w:type="dxa"/>
            <w:right w:w="0" w:type="dxa"/>
          </w:tblCellMar>
        </w:tblPrEx>
        <w:trPr>
          <w:trHeight w:val="54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0782CD5B">
            <w:pPr>
              <w:jc w:val="center"/>
              <w:rPr>
                <w:rFonts w:ascii="Times New Roman" w:hAnsi="Times New Roman" w:eastAsia="宋体"/>
                <w:sz w:val="20"/>
                <w:szCs w:val="20"/>
              </w:rPr>
            </w:pPr>
            <w:r>
              <w:rPr>
                <w:rFonts w:hint="eastAsia" w:ascii="Times New Roman" w:hAnsi="Times New Roman" w:eastAsia="宋体"/>
                <w:sz w:val="20"/>
                <w:szCs w:val="20"/>
              </w:rPr>
              <w:t>孟文</w:t>
            </w:r>
          </w:p>
        </w:tc>
        <w:tc>
          <w:tcPr>
            <w:tcW w:w="0" w:type="auto"/>
            <w:tcBorders>
              <w:top w:val="single" w:color="000000" w:sz="4" w:space="0"/>
              <w:left w:val="single" w:color="000000" w:sz="4" w:space="0"/>
              <w:bottom w:val="single" w:color="000000" w:sz="4" w:space="0"/>
              <w:right w:val="single" w:color="000000" w:sz="4" w:space="0"/>
            </w:tcBorders>
            <w:vAlign w:val="center"/>
          </w:tcPr>
          <w:p w14:paraId="400CC45F">
            <w:pPr>
              <w:jc w:val="center"/>
              <w:rPr>
                <w:rFonts w:ascii="Times New Roman" w:hAnsi="Times New Roman" w:eastAsia="宋体"/>
                <w:sz w:val="20"/>
                <w:szCs w:val="20"/>
              </w:rPr>
            </w:pPr>
            <w:r>
              <w:rPr>
                <w:rFonts w:hint="eastAsia" w:ascii="Times New Roman" w:hAnsi="Times New Roman" w:eastAsia="宋体"/>
                <w:sz w:val="20"/>
                <w:szCs w:val="20"/>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44D63FB6">
            <w:pPr>
              <w:jc w:val="center"/>
              <w:rPr>
                <w:rFonts w:ascii="Times New Roman" w:hAnsi="Times New Roman" w:eastAsia="宋体"/>
                <w:sz w:val="20"/>
                <w:szCs w:val="20"/>
              </w:rPr>
            </w:pPr>
            <w:r>
              <w:rPr>
                <w:rFonts w:hint="eastAsia" w:ascii="Times New Roman" w:hAnsi="Times New Roman" w:eastAsia="宋体"/>
                <w:sz w:val="20"/>
                <w:szCs w:val="20"/>
              </w:rPr>
              <w:t>副研究员</w:t>
            </w:r>
          </w:p>
        </w:tc>
        <w:tc>
          <w:tcPr>
            <w:tcW w:w="902" w:type="dxa"/>
            <w:tcBorders>
              <w:top w:val="single" w:color="000000" w:sz="4" w:space="0"/>
              <w:left w:val="single" w:color="000000" w:sz="4" w:space="0"/>
              <w:bottom w:val="single" w:color="000000" w:sz="4" w:space="0"/>
              <w:right w:val="single" w:color="000000" w:sz="4" w:space="0"/>
            </w:tcBorders>
            <w:vAlign w:val="center"/>
          </w:tcPr>
          <w:p w14:paraId="6A5702BB">
            <w:pPr>
              <w:jc w:val="center"/>
              <w:rPr>
                <w:rFonts w:ascii="Times New Roman" w:hAnsi="Times New Roman" w:eastAsia="宋体"/>
                <w:sz w:val="20"/>
                <w:szCs w:val="20"/>
              </w:rPr>
            </w:pPr>
            <w:r>
              <w:rPr>
                <w:rFonts w:hint="eastAsia" w:ascii="Times New Roman" w:hAnsi="Times New Roman" w:eastAsia="宋体"/>
                <w:sz w:val="20"/>
                <w:szCs w:val="20"/>
              </w:rPr>
              <w:t>无</w:t>
            </w:r>
          </w:p>
        </w:tc>
        <w:tc>
          <w:tcPr>
            <w:tcW w:w="992" w:type="dxa"/>
            <w:tcBorders>
              <w:top w:val="single" w:color="000000" w:sz="4" w:space="0"/>
              <w:left w:val="single" w:color="000000" w:sz="4" w:space="0"/>
              <w:bottom w:val="single" w:color="000000" w:sz="4" w:space="0"/>
              <w:right w:val="single" w:color="000000" w:sz="4" w:space="0"/>
            </w:tcBorders>
            <w:vAlign w:val="center"/>
          </w:tcPr>
          <w:p w14:paraId="2710A311">
            <w:pPr>
              <w:jc w:val="center"/>
              <w:rPr>
                <w:rFonts w:ascii="Times New Roman" w:hAnsi="Times New Roman" w:eastAsia="宋体"/>
                <w:sz w:val="20"/>
                <w:szCs w:val="20"/>
              </w:rPr>
            </w:pPr>
            <w:r>
              <w:rPr>
                <w:rFonts w:hint="eastAsia" w:ascii="Times New Roman" w:hAnsi="Times New Roman" w:eastAsia="宋体"/>
                <w:sz w:val="20"/>
                <w:szCs w:val="20"/>
              </w:rPr>
              <w:t>中南大学湘雅二医院</w:t>
            </w:r>
          </w:p>
        </w:tc>
        <w:tc>
          <w:tcPr>
            <w:tcW w:w="5324" w:type="dxa"/>
            <w:tcBorders>
              <w:top w:val="single" w:color="000000" w:sz="4" w:space="0"/>
              <w:left w:val="single" w:color="000000" w:sz="4" w:space="0"/>
              <w:bottom w:val="single" w:color="000000" w:sz="4" w:space="0"/>
              <w:right w:val="single" w:color="000000" w:sz="4" w:space="0"/>
            </w:tcBorders>
            <w:vAlign w:val="center"/>
          </w:tcPr>
          <w:p w14:paraId="444C8291">
            <w:pPr>
              <w:jc w:val="center"/>
              <w:rPr>
                <w:rFonts w:ascii="Times New Roman" w:hAnsi="Times New Roman" w:eastAsia="宋体"/>
                <w:sz w:val="20"/>
                <w:szCs w:val="20"/>
              </w:rPr>
            </w:pPr>
            <w:bookmarkStart w:id="68" w:name="OLE_LINK37"/>
            <w:bookmarkStart w:id="69" w:name="OLE_LINK21"/>
            <w:r>
              <w:rPr>
                <w:rFonts w:hint="eastAsia" w:ascii="Times New Roman" w:hAnsi="Times New Roman" w:eastAsia="宋体"/>
                <w:sz w:val="20"/>
                <w:szCs w:val="20"/>
              </w:rPr>
              <w:t>本项目的主要负责人，设计课题总体思路，协调多平台合作。是</w:t>
            </w:r>
            <w:r>
              <w:rPr>
                <w:rFonts w:ascii="Times New Roman" w:hAnsi="Times New Roman" w:eastAsia="宋体"/>
                <w:sz w:val="20"/>
                <w:szCs w:val="20"/>
              </w:rPr>
              <w:t>代表性论文1</w:t>
            </w:r>
            <w:r>
              <w:rPr>
                <w:rFonts w:hint="eastAsia" w:ascii="Times New Roman" w:hAnsi="Times New Roman" w:eastAsia="宋体"/>
                <w:sz w:val="20"/>
                <w:szCs w:val="20"/>
              </w:rPr>
              <w:t>-10</w:t>
            </w:r>
            <w:r>
              <w:rPr>
                <w:rFonts w:ascii="Times New Roman" w:hAnsi="Times New Roman" w:eastAsia="宋体"/>
                <w:sz w:val="20"/>
                <w:szCs w:val="20"/>
              </w:rPr>
              <w:t>的</w:t>
            </w:r>
            <w:r>
              <w:rPr>
                <w:rFonts w:hint="eastAsia" w:ascii="Times New Roman" w:hAnsi="Times New Roman" w:eastAsia="宋体"/>
                <w:sz w:val="20"/>
                <w:szCs w:val="20"/>
              </w:rPr>
              <w:t>第一（包括共同第一）</w:t>
            </w:r>
            <w:r>
              <w:rPr>
                <w:rFonts w:ascii="Times New Roman" w:hAnsi="Times New Roman" w:eastAsia="宋体"/>
                <w:sz w:val="20"/>
                <w:szCs w:val="20"/>
              </w:rPr>
              <w:t>或通讯作者</w:t>
            </w:r>
            <w:bookmarkStart w:id="70" w:name="OLE_LINK35"/>
            <w:bookmarkStart w:id="71" w:name="OLE_LINK36"/>
            <w:r>
              <w:rPr>
                <w:rFonts w:hint="eastAsia" w:ascii="Times New Roman" w:hAnsi="Times New Roman" w:eastAsia="宋体"/>
                <w:sz w:val="20"/>
                <w:szCs w:val="20"/>
              </w:rPr>
              <w:t>（包括共同通讯）</w:t>
            </w:r>
            <w:bookmarkEnd w:id="70"/>
            <w:bookmarkEnd w:id="71"/>
            <w:r>
              <w:rPr>
                <w:rFonts w:hint="eastAsia" w:ascii="Times New Roman" w:hAnsi="Times New Roman" w:eastAsia="宋体"/>
                <w:sz w:val="20"/>
                <w:szCs w:val="20"/>
              </w:rPr>
              <w:t>及科研基金1-3的主持人。</w:t>
            </w:r>
            <w:bookmarkEnd w:id="68"/>
            <w:bookmarkEnd w:id="69"/>
          </w:p>
        </w:tc>
      </w:tr>
      <w:tr w14:paraId="2559596D">
        <w:tblPrEx>
          <w:tblCellMar>
            <w:top w:w="0" w:type="dxa"/>
            <w:left w:w="0" w:type="dxa"/>
            <w:bottom w:w="0" w:type="dxa"/>
            <w:right w:w="0" w:type="dxa"/>
          </w:tblCellMar>
        </w:tblPrEx>
        <w:trPr>
          <w:trHeight w:val="54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44D6CD4">
            <w:pPr>
              <w:jc w:val="center"/>
              <w:rPr>
                <w:rFonts w:ascii="Times New Roman" w:hAnsi="Times New Roman" w:eastAsia="宋体"/>
                <w:sz w:val="20"/>
                <w:szCs w:val="20"/>
              </w:rPr>
            </w:pPr>
            <w:r>
              <w:rPr>
                <w:rFonts w:hint="eastAsia" w:ascii="Times New Roman" w:hAnsi="Times New Roman" w:eastAsia="宋体"/>
                <w:sz w:val="20"/>
                <w:szCs w:val="20"/>
              </w:rPr>
              <w:t>刘峰</w:t>
            </w:r>
          </w:p>
        </w:tc>
        <w:tc>
          <w:tcPr>
            <w:tcW w:w="0" w:type="auto"/>
            <w:tcBorders>
              <w:top w:val="single" w:color="000000" w:sz="4" w:space="0"/>
              <w:left w:val="single" w:color="000000" w:sz="4" w:space="0"/>
              <w:bottom w:val="single" w:color="000000" w:sz="4" w:space="0"/>
              <w:right w:val="single" w:color="000000" w:sz="4" w:space="0"/>
            </w:tcBorders>
            <w:vAlign w:val="center"/>
          </w:tcPr>
          <w:p w14:paraId="3954EE56">
            <w:pPr>
              <w:jc w:val="center"/>
              <w:rPr>
                <w:rFonts w:ascii="Times New Roman" w:hAnsi="Times New Roman" w:eastAsia="宋体"/>
                <w:sz w:val="20"/>
                <w:szCs w:val="20"/>
              </w:rPr>
            </w:pPr>
            <w:r>
              <w:rPr>
                <w:rFonts w:hint="eastAsia" w:ascii="Times New Roman" w:hAnsi="Times New Roman" w:eastAsia="宋体"/>
                <w:sz w:val="20"/>
                <w:szCs w:val="20"/>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0A48339C">
            <w:pPr>
              <w:jc w:val="center"/>
              <w:rPr>
                <w:rFonts w:ascii="Times New Roman" w:hAnsi="Times New Roman" w:eastAsia="宋体"/>
                <w:sz w:val="20"/>
                <w:szCs w:val="20"/>
              </w:rPr>
            </w:pPr>
            <w:r>
              <w:rPr>
                <w:rFonts w:hint="eastAsia" w:ascii="Times New Roman" w:hAnsi="Times New Roman" w:eastAsia="宋体"/>
                <w:sz w:val="20"/>
                <w:szCs w:val="20"/>
              </w:rPr>
              <w:t>教授</w:t>
            </w:r>
          </w:p>
        </w:tc>
        <w:tc>
          <w:tcPr>
            <w:tcW w:w="902" w:type="dxa"/>
            <w:tcBorders>
              <w:top w:val="single" w:color="000000" w:sz="4" w:space="0"/>
              <w:left w:val="single" w:color="000000" w:sz="4" w:space="0"/>
              <w:bottom w:val="single" w:color="000000" w:sz="4" w:space="0"/>
              <w:right w:val="single" w:color="000000" w:sz="4" w:space="0"/>
            </w:tcBorders>
            <w:vAlign w:val="center"/>
          </w:tcPr>
          <w:p w14:paraId="0EF09D66">
            <w:pPr>
              <w:jc w:val="center"/>
              <w:rPr>
                <w:rFonts w:ascii="Times New Roman" w:hAnsi="Times New Roman" w:eastAsia="宋体"/>
                <w:sz w:val="20"/>
                <w:szCs w:val="20"/>
              </w:rPr>
            </w:pPr>
            <w:r>
              <w:rPr>
                <w:rFonts w:hint="eastAsia" w:ascii="Times New Roman" w:hAnsi="Times New Roman" w:eastAsia="宋体"/>
                <w:sz w:val="20"/>
                <w:szCs w:val="20"/>
              </w:rPr>
              <w:t>中南大学代谢综合征研究中心负责人</w:t>
            </w:r>
          </w:p>
        </w:tc>
        <w:tc>
          <w:tcPr>
            <w:tcW w:w="992" w:type="dxa"/>
            <w:tcBorders>
              <w:top w:val="single" w:color="000000" w:sz="4" w:space="0"/>
              <w:left w:val="single" w:color="000000" w:sz="4" w:space="0"/>
              <w:bottom w:val="single" w:color="000000" w:sz="4" w:space="0"/>
              <w:right w:val="single" w:color="000000" w:sz="4" w:space="0"/>
            </w:tcBorders>
            <w:vAlign w:val="center"/>
          </w:tcPr>
          <w:p w14:paraId="3FD30E99">
            <w:pPr>
              <w:jc w:val="center"/>
              <w:rPr>
                <w:rFonts w:ascii="Times New Roman" w:hAnsi="Times New Roman" w:eastAsia="宋体"/>
                <w:sz w:val="20"/>
                <w:szCs w:val="20"/>
              </w:rPr>
            </w:pPr>
            <w:r>
              <w:rPr>
                <w:rFonts w:hint="eastAsia" w:ascii="Times New Roman" w:hAnsi="Times New Roman" w:eastAsia="宋体"/>
                <w:sz w:val="20"/>
                <w:szCs w:val="20"/>
              </w:rPr>
              <w:t>中南大学湘雅二医院</w:t>
            </w:r>
          </w:p>
        </w:tc>
        <w:tc>
          <w:tcPr>
            <w:tcW w:w="5324" w:type="dxa"/>
            <w:tcBorders>
              <w:top w:val="single" w:color="000000" w:sz="4" w:space="0"/>
              <w:left w:val="single" w:color="000000" w:sz="4" w:space="0"/>
              <w:bottom w:val="single" w:color="000000" w:sz="4" w:space="0"/>
              <w:right w:val="single" w:color="000000" w:sz="4" w:space="0"/>
            </w:tcBorders>
            <w:vAlign w:val="center"/>
          </w:tcPr>
          <w:p w14:paraId="1EE3D46F">
            <w:pPr>
              <w:jc w:val="center"/>
              <w:rPr>
                <w:rFonts w:ascii="Times New Roman" w:hAnsi="Times New Roman" w:eastAsia="宋体"/>
                <w:sz w:val="20"/>
                <w:szCs w:val="20"/>
              </w:rPr>
            </w:pPr>
            <w:r>
              <w:rPr>
                <w:rFonts w:ascii="Times New Roman" w:hAnsi="Times New Roman" w:eastAsia="宋体"/>
                <w:sz w:val="20"/>
                <w:szCs w:val="20"/>
              </w:rPr>
              <w:t>本项目的</w:t>
            </w:r>
            <w:r>
              <w:rPr>
                <w:rFonts w:hint="eastAsia" w:ascii="Times New Roman" w:hAnsi="Times New Roman" w:eastAsia="宋体"/>
                <w:sz w:val="20"/>
                <w:szCs w:val="20"/>
              </w:rPr>
              <w:t>主要参与人</w:t>
            </w:r>
            <w:r>
              <w:rPr>
                <w:rFonts w:ascii="Times New Roman" w:hAnsi="Times New Roman" w:eastAsia="宋体"/>
                <w:sz w:val="20"/>
                <w:szCs w:val="20"/>
              </w:rPr>
              <w:t>，参与课题总体设计与实施，指导关键科学问题的攻关，提供核心技术平台与实验资源支持。是代表性论文3、5、6、9、10的通讯作者</w:t>
            </w:r>
            <w:r>
              <w:rPr>
                <w:rFonts w:hint="eastAsia" w:ascii="Times New Roman" w:hAnsi="Times New Roman" w:eastAsia="宋体"/>
                <w:sz w:val="20"/>
                <w:szCs w:val="20"/>
              </w:rPr>
              <w:t>（包括共同通讯）</w:t>
            </w:r>
            <w:r>
              <w:rPr>
                <w:rFonts w:ascii="Times New Roman" w:hAnsi="Times New Roman" w:eastAsia="宋体"/>
                <w:sz w:val="20"/>
                <w:szCs w:val="20"/>
              </w:rPr>
              <w:t>。作为多项国家自然科学基金重点项目及国家重大科学研究计划的主持人，为本项目的顺利开展提供了重要的经费和平台保障。</w:t>
            </w:r>
          </w:p>
        </w:tc>
      </w:tr>
      <w:tr w14:paraId="774B2200">
        <w:tblPrEx>
          <w:tblCellMar>
            <w:top w:w="0" w:type="dxa"/>
            <w:left w:w="0" w:type="dxa"/>
            <w:bottom w:w="0" w:type="dxa"/>
            <w:right w:w="0" w:type="dxa"/>
          </w:tblCellMar>
        </w:tblPrEx>
        <w:trPr>
          <w:trHeight w:val="54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32BF27B4">
            <w:pPr>
              <w:jc w:val="center"/>
              <w:rPr>
                <w:rFonts w:ascii="Times New Roman" w:hAnsi="Times New Roman" w:eastAsia="宋体"/>
                <w:sz w:val="20"/>
                <w:szCs w:val="20"/>
              </w:rPr>
            </w:pPr>
            <w:r>
              <w:rPr>
                <w:rFonts w:hint="eastAsia" w:ascii="Times New Roman" w:hAnsi="Times New Roman" w:eastAsia="宋体"/>
                <w:sz w:val="20"/>
                <w:szCs w:val="20"/>
              </w:rPr>
              <w:t>邓茳明</w:t>
            </w:r>
          </w:p>
        </w:tc>
        <w:tc>
          <w:tcPr>
            <w:tcW w:w="0" w:type="auto"/>
            <w:tcBorders>
              <w:top w:val="single" w:color="000000" w:sz="4" w:space="0"/>
              <w:left w:val="single" w:color="000000" w:sz="4" w:space="0"/>
              <w:bottom w:val="single" w:color="000000" w:sz="4" w:space="0"/>
              <w:right w:val="single" w:color="000000" w:sz="4" w:space="0"/>
            </w:tcBorders>
            <w:vAlign w:val="center"/>
          </w:tcPr>
          <w:p w14:paraId="6A62E101">
            <w:pPr>
              <w:jc w:val="center"/>
              <w:rPr>
                <w:rFonts w:ascii="Times New Roman" w:hAnsi="Times New Roman" w:eastAsia="宋体"/>
                <w:sz w:val="20"/>
                <w:szCs w:val="20"/>
              </w:rPr>
            </w:pPr>
            <w:r>
              <w:rPr>
                <w:rFonts w:hint="eastAsia" w:ascii="Times New Roman" w:hAnsi="Times New Roman" w:eastAsia="宋体"/>
                <w:sz w:val="20"/>
                <w:szCs w:val="20"/>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6E5EE18A">
            <w:pPr>
              <w:jc w:val="center"/>
              <w:rPr>
                <w:rFonts w:ascii="Times New Roman" w:hAnsi="Times New Roman" w:eastAsia="宋体"/>
                <w:sz w:val="20"/>
                <w:szCs w:val="20"/>
              </w:rPr>
            </w:pPr>
            <w:r>
              <w:rPr>
                <w:rFonts w:hint="eastAsia" w:ascii="Times New Roman" w:hAnsi="Times New Roman" w:eastAsia="宋体"/>
                <w:sz w:val="20"/>
                <w:szCs w:val="20"/>
              </w:rPr>
              <w:t>助理研究员</w:t>
            </w:r>
          </w:p>
        </w:tc>
        <w:tc>
          <w:tcPr>
            <w:tcW w:w="902" w:type="dxa"/>
            <w:tcBorders>
              <w:top w:val="single" w:color="000000" w:sz="4" w:space="0"/>
              <w:left w:val="single" w:color="000000" w:sz="4" w:space="0"/>
              <w:bottom w:val="single" w:color="000000" w:sz="4" w:space="0"/>
              <w:right w:val="single" w:color="000000" w:sz="4" w:space="0"/>
            </w:tcBorders>
            <w:vAlign w:val="center"/>
          </w:tcPr>
          <w:p w14:paraId="48FF66D7">
            <w:pPr>
              <w:jc w:val="center"/>
              <w:rPr>
                <w:rFonts w:ascii="Times New Roman" w:hAnsi="Times New Roman" w:eastAsia="宋体"/>
                <w:sz w:val="20"/>
                <w:szCs w:val="20"/>
              </w:rPr>
            </w:pPr>
            <w:r>
              <w:rPr>
                <w:rFonts w:hint="eastAsia" w:ascii="Times New Roman" w:hAnsi="Times New Roman" w:eastAsia="宋体"/>
                <w:sz w:val="20"/>
                <w:szCs w:val="20"/>
              </w:rPr>
              <w:t>无</w:t>
            </w:r>
          </w:p>
        </w:tc>
        <w:tc>
          <w:tcPr>
            <w:tcW w:w="992" w:type="dxa"/>
            <w:tcBorders>
              <w:top w:val="single" w:color="000000" w:sz="4" w:space="0"/>
              <w:left w:val="single" w:color="000000" w:sz="4" w:space="0"/>
              <w:bottom w:val="single" w:color="000000" w:sz="4" w:space="0"/>
              <w:right w:val="single" w:color="000000" w:sz="4" w:space="0"/>
            </w:tcBorders>
            <w:vAlign w:val="center"/>
          </w:tcPr>
          <w:p w14:paraId="09191BC1">
            <w:pPr>
              <w:jc w:val="center"/>
              <w:rPr>
                <w:rFonts w:ascii="Times New Roman" w:hAnsi="Times New Roman" w:eastAsia="宋体"/>
                <w:sz w:val="20"/>
                <w:szCs w:val="20"/>
              </w:rPr>
            </w:pPr>
            <w:r>
              <w:rPr>
                <w:rFonts w:hint="eastAsia" w:ascii="Times New Roman" w:hAnsi="Times New Roman" w:eastAsia="宋体"/>
                <w:sz w:val="20"/>
                <w:szCs w:val="20"/>
              </w:rPr>
              <w:t>中南大学湘雅二医院</w:t>
            </w:r>
          </w:p>
        </w:tc>
        <w:tc>
          <w:tcPr>
            <w:tcW w:w="5324" w:type="dxa"/>
            <w:tcBorders>
              <w:top w:val="single" w:color="000000" w:sz="4" w:space="0"/>
              <w:left w:val="single" w:color="000000" w:sz="4" w:space="0"/>
              <w:bottom w:val="single" w:color="000000" w:sz="4" w:space="0"/>
              <w:right w:val="single" w:color="000000" w:sz="4" w:space="0"/>
            </w:tcBorders>
            <w:vAlign w:val="center"/>
          </w:tcPr>
          <w:p w14:paraId="234A5FD5">
            <w:pPr>
              <w:jc w:val="center"/>
              <w:rPr>
                <w:rFonts w:ascii="Times New Roman" w:hAnsi="Times New Roman" w:eastAsia="宋体"/>
                <w:sz w:val="20"/>
                <w:szCs w:val="20"/>
              </w:rPr>
            </w:pPr>
            <w:r>
              <w:rPr>
                <w:rFonts w:ascii="Times New Roman" w:hAnsi="Times New Roman" w:eastAsia="宋体"/>
                <w:sz w:val="20"/>
                <w:szCs w:val="20"/>
              </w:rPr>
              <w:t>参与肝脏再生机制研究，重点完成MAD1调控肝细胞增殖及线粒体功能的相关实验，揭示MAD1作为肝脏再生终止阶段关键抑制因子的作用。</w:t>
            </w:r>
            <w:bookmarkStart w:id="72" w:name="OLE_LINK393"/>
            <w:bookmarkStart w:id="73" w:name="OLE_LINK394"/>
            <w:r>
              <w:rPr>
                <w:rFonts w:ascii="Times New Roman" w:hAnsi="Times New Roman" w:eastAsia="宋体"/>
                <w:sz w:val="20"/>
                <w:szCs w:val="20"/>
              </w:rPr>
              <w:t>是代表性论文</w:t>
            </w:r>
            <w:r>
              <w:rPr>
                <w:rFonts w:hint="eastAsia" w:ascii="Times New Roman" w:hAnsi="Times New Roman" w:eastAsia="宋体"/>
                <w:sz w:val="20"/>
                <w:szCs w:val="20"/>
              </w:rPr>
              <w:t>2</w:t>
            </w:r>
            <w:r>
              <w:rPr>
                <w:rFonts w:ascii="Times New Roman" w:hAnsi="Times New Roman" w:eastAsia="宋体"/>
                <w:sz w:val="20"/>
                <w:szCs w:val="20"/>
              </w:rPr>
              <w:t>的第一作者，</w:t>
            </w:r>
            <w:bookmarkEnd w:id="72"/>
            <w:bookmarkEnd w:id="73"/>
            <w:r>
              <w:rPr>
                <w:rFonts w:ascii="Times New Roman" w:hAnsi="Times New Roman" w:eastAsia="宋体"/>
                <w:sz w:val="20"/>
                <w:szCs w:val="20"/>
              </w:rPr>
              <w:t>参与专利1的研究工作。</w:t>
            </w:r>
          </w:p>
        </w:tc>
      </w:tr>
      <w:tr w14:paraId="755E546B">
        <w:tblPrEx>
          <w:tblCellMar>
            <w:top w:w="0" w:type="dxa"/>
            <w:left w:w="0" w:type="dxa"/>
            <w:bottom w:w="0" w:type="dxa"/>
            <w:right w:w="0" w:type="dxa"/>
          </w:tblCellMar>
        </w:tblPrEx>
        <w:trPr>
          <w:trHeight w:val="54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692BE337">
            <w:pPr>
              <w:jc w:val="center"/>
              <w:rPr>
                <w:rFonts w:ascii="Times New Roman" w:hAnsi="Times New Roman" w:eastAsia="宋体"/>
                <w:sz w:val="20"/>
                <w:szCs w:val="20"/>
              </w:rPr>
            </w:pPr>
            <w:r>
              <w:rPr>
                <w:rFonts w:hint="eastAsia" w:ascii="Times New Roman" w:hAnsi="Times New Roman" w:eastAsia="宋体"/>
                <w:sz w:val="20"/>
                <w:szCs w:val="20"/>
              </w:rPr>
              <w:t>王晶</w:t>
            </w:r>
          </w:p>
        </w:tc>
        <w:tc>
          <w:tcPr>
            <w:tcW w:w="0" w:type="auto"/>
            <w:tcBorders>
              <w:top w:val="single" w:color="000000" w:sz="4" w:space="0"/>
              <w:left w:val="single" w:color="000000" w:sz="4" w:space="0"/>
              <w:bottom w:val="single" w:color="000000" w:sz="4" w:space="0"/>
              <w:right w:val="single" w:color="000000" w:sz="4" w:space="0"/>
            </w:tcBorders>
            <w:vAlign w:val="center"/>
          </w:tcPr>
          <w:p w14:paraId="53B8A2C0">
            <w:pPr>
              <w:jc w:val="center"/>
              <w:rPr>
                <w:rFonts w:ascii="Times New Roman" w:hAnsi="Times New Roman" w:eastAsia="宋体"/>
                <w:sz w:val="20"/>
                <w:szCs w:val="20"/>
              </w:rPr>
            </w:pPr>
            <w:r>
              <w:rPr>
                <w:rFonts w:hint="eastAsia" w:ascii="Times New Roman" w:hAnsi="Times New Roman" w:eastAsia="宋体"/>
                <w:sz w:val="20"/>
                <w:szCs w:val="20"/>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6D487D8F">
            <w:pPr>
              <w:jc w:val="center"/>
              <w:rPr>
                <w:rFonts w:ascii="Times New Roman" w:hAnsi="Times New Roman" w:eastAsia="宋体"/>
                <w:sz w:val="20"/>
                <w:szCs w:val="20"/>
              </w:rPr>
            </w:pPr>
            <w:r>
              <w:rPr>
                <w:rFonts w:hint="eastAsia" w:ascii="Times New Roman" w:hAnsi="Times New Roman" w:eastAsia="宋体"/>
                <w:sz w:val="20"/>
                <w:szCs w:val="20"/>
              </w:rPr>
              <w:t>助理研究员</w:t>
            </w:r>
          </w:p>
        </w:tc>
        <w:tc>
          <w:tcPr>
            <w:tcW w:w="902" w:type="dxa"/>
            <w:tcBorders>
              <w:top w:val="single" w:color="000000" w:sz="4" w:space="0"/>
              <w:left w:val="single" w:color="000000" w:sz="4" w:space="0"/>
              <w:bottom w:val="single" w:color="000000" w:sz="4" w:space="0"/>
              <w:right w:val="single" w:color="000000" w:sz="4" w:space="0"/>
            </w:tcBorders>
            <w:vAlign w:val="center"/>
          </w:tcPr>
          <w:p w14:paraId="1105C0AD">
            <w:pPr>
              <w:jc w:val="center"/>
              <w:rPr>
                <w:rFonts w:ascii="Times New Roman" w:hAnsi="Times New Roman" w:eastAsia="宋体"/>
                <w:sz w:val="20"/>
                <w:szCs w:val="20"/>
              </w:rPr>
            </w:pPr>
            <w:r>
              <w:rPr>
                <w:rFonts w:hint="eastAsia" w:ascii="Times New Roman" w:hAnsi="Times New Roman" w:eastAsia="宋体"/>
                <w:sz w:val="20"/>
                <w:szCs w:val="20"/>
              </w:rPr>
              <w:t>无</w:t>
            </w:r>
          </w:p>
        </w:tc>
        <w:tc>
          <w:tcPr>
            <w:tcW w:w="992" w:type="dxa"/>
            <w:tcBorders>
              <w:top w:val="single" w:color="000000" w:sz="4" w:space="0"/>
              <w:left w:val="single" w:color="000000" w:sz="4" w:space="0"/>
              <w:bottom w:val="single" w:color="000000" w:sz="4" w:space="0"/>
              <w:right w:val="single" w:color="000000" w:sz="4" w:space="0"/>
            </w:tcBorders>
            <w:vAlign w:val="center"/>
          </w:tcPr>
          <w:p w14:paraId="24BD6BB7">
            <w:pPr>
              <w:jc w:val="center"/>
              <w:rPr>
                <w:rFonts w:ascii="Times New Roman" w:hAnsi="Times New Roman" w:eastAsia="宋体"/>
                <w:sz w:val="20"/>
                <w:szCs w:val="20"/>
              </w:rPr>
            </w:pPr>
            <w:r>
              <w:rPr>
                <w:rFonts w:hint="eastAsia" w:ascii="Times New Roman" w:hAnsi="Times New Roman" w:eastAsia="宋体"/>
                <w:sz w:val="20"/>
                <w:szCs w:val="20"/>
              </w:rPr>
              <w:t>中南大学湘雅二医院</w:t>
            </w:r>
          </w:p>
        </w:tc>
        <w:tc>
          <w:tcPr>
            <w:tcW w:w="5324" w:type="dxa"/>
            <w:tcBorders>
              <w:top w:val="single" w:color="000000" w:sz="4" w:space="0"/>
              <w:left w:val="single" w:color="000000" w:sz="4" w:space="0"/>
              <w:bottom w:val="single" w:color="000000" w:sz="4" w:space="0"/>
              <w:right w:val="single" w:color="000000" w:sz="4" w:space="0"/>
            </w:tcBorders>
            <w:vAlign w:val="center"/>
          </w:tcPr>
          <w:p w14:paraId="11DA0E2B">
            <w:pPr>
              <w:jc w:val="center"/>
              <w:rPr>
                <w:rFonts w:ascii="Times New Roman" w:hAnsi="Times New Roman" w:eastAsia="宋体"/>
                <w:sz w:val="20"/>
                <w:szCs w:val="20"/>
              </w:rPr>
            </w:pPr>
            <w:r>
              <w:rPr>
                <w:rFonts w:ascii="Times New Roman" w:hAnsi="Times New Roman" w:eastAsia="宋体"/>
                <w:sz w:val="20"/>
                <w:szCs w:val="20"/>
              </w:rPr>
              <w:t>参与免疫-代谢交叉调控研究，系统总结高血糖加重COVID-19预后的多重机制，并完成cGAS作为“免疫-代谢整合器”在代谢调控中的功能解析。是代表性论文</w:t>
            </w:r>
            <w:r>
              <w:rPr>
                <w:rFonts w:hint="eastAsia" w:ascii="Times New Roman" w:hAnsi="Times New Roman" w:eastAsia="宋体"/>
                <w:sz w:val="20"/>
                <w:szCs w:val="20"/>
              </w:rPr>
              <w:t>1</w:t>
            </w:r>
            <w:r>
              <w:rPr>
                <w:rFonts w:ascii="Times New Roman" w:hAnsi="Times New Roman" w:eastAsia="宋体"/>
                <w:sz w:val="20"/>
                <w:szCs w:val="20"/>
              </w:rPr>
              <w:t>和论文</w:t>
            </w:r>
            <w:r>
              <w:rPr>
                <w:rFonts w:hint="eastAsia" w:ascii="Times New Roman" w:hAnsi="Times New Roman" w:eastAsia="宋体"/>
                <w:sz w:val="20"/>
                <w:szCs w:val="20"/>
              </w:rPr>
              <w:t>7</w:t>
            </w:r>
            <w:r>
              <w:rPr>
                <w:rFonts w:ascii="Times New Roman" w:hAnsi="Times New Roman" w:eastAsia="宋体"/>
                <w:sz w:val="20"/>
                <w:szCs w:val="20"/>
              </w:rPr>
              <w:t>的第一作者。</w:t>
            </w:r>
          </w:p>
        </w:tc>
      </w:tr>
      <w:tr w14:paraId="3945117D">
        <w:tblPrEx>
          <w:tblCellMar>
            <w:top w:w="0" w:type="dxa"/>
            <w:left w:w="0" w:type="dxa"/>
            <w:bottom w:w="0" w:type="dxa"/>
            <w:right w:w="0" w:type="dxa"/>
          </w:tblCellMar>
        </w:tblPrEx>
        <w:trPr>
          <w:trHeight w:val="54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33B269B">
            <w:pPr>
              <w:jc w:val="center"/>
              <w:rPr>
                <w:rFonts w:ascii="Times New Roman" w:hAnsi="Times New Roman" w:eastAsia="宋体"/>
                <w:sz w:val="20"/>
                <w:szCs w:val="20"/>
              </w:rPr>
            </w:pPr>
            <w:r>
              <w:rPr>
                <w:rFonts w:hint="eastAsia" w:ascii="Times New Roman" w:hAnsi="Times New Roman" w:eastAsia="宋体"/>
                <w:sz w:val="20"/>
                <w:szCs w:val="20"/>
              </w:rPr>
              <w:t>肖婷</w:t>
            </w:r>
          </w:p>
        </w:tc>
        <w:tc>
          <w:tcPr>
            <w:tcW w:w="0" w:type="auto"/>
            <w:tcBorders>
              <w:top w:val="single" w:color="000000" w:sz="4" w:space="0"/>
              <w:left w:val="single" w:color="000000" w:sz="4" w:space="0"/>
              <w:bottom w:val="single" w:color="000000" w:sz="4" w:space="0"/>
              <w:right w:val="single" w:color="000000" w:sz="4" w:space="0"/>
            </w:tcBorders>
            <w:vAlign w:val="center"/>
          </w:tcPr>
          <w:p w14:paraId="1F44DD81">
            <w:pPr>
              <w:jc w:val="center"/>
              <w:rPr>
                <w:rFonts w:ascii="Times New Roman" w:hAnsi="Times New Roman" w:eastAsia="宋体"/>
                <w:sz w:val="20"/>
                <w:szCs w:val="20"/>
              </w:rPr>
            </w:pPr>
            <w:r>
              <w:rPr>
                <w:rFonts w:hint="eastAsia" w:ascii="Times New Roman" w:hAnsi="Times New Roman" w:eastAsia="宋体"/>
                <w:sz w:val="20"/>
                <w:szCs w:val="20"/>
              </w:rPr>
              <w:t>5</w:t>
            </w:r>
          </w:p>
        </w:tc>
        <w:tc>
          <w:tcPr>
            <w:tcW w:w="0" w:type="auto"/>
            <w:tcBorders>
              <w:top w:val="single" w:color="000000" w:sz="4" w:space="0"/>
              <w:left w:val="single" w:color="000000" w:sz="4" w:space="0"/>
              <w:bottom w:val="single" w:color="000000" w:sz="4" w:space="0"/>
              <w:right w:val="single" w:color="000000" w:sz="4" w:space="0"/>
            </w:tcBorders>
            <w:vAlign w:val="center"/>
          </w:tcPr>
          <w:p w14:paraId="2FF2657F">
            <w:pPr>
              <w:jc w:val="center"/>
              <w:rPr>
                <w:rFonts w:ascii="Times New Roman" w:hAnsi="Times New Roman" w:eastAsia="宋体"/>
                <w:sz w:val="20"/>
                <w:szCs w:val="20"/>
              </w:rPr>
            </w:pPr>
            <w:r>
              <w:rPr>
                <w:rFonts w:hint="eastAsia" w:ascii="Times New Roman" w:hAnsi="Times New Roman" w:eastAsia="宋体"/>
                <w:sz w:val="20"/>
                <w:szCs w:val="20"/>
              </w:rPr>
              <w:t>主治医师</w:t>
            </w:r>
          </w:p>
        </w:tc>
        <w:tc>
          <w:tcPr>
            <w:tcW w:w="902" w:type="dxa"/>
            <w:tcBorders>
              <w:top w:val="single" w:color="000000" w:sz="4" w:space="0"/>
              <w:left w:val="single" w:color="000000" w:sz="4" w:space="0"/>
              <w:bottom w:val="single" w:color="000000" w:sz="4" w:space="0"/>
              <w:right w:val="single" w:color="000000" w:sz="4" w:space="0"/>
            </w:tcBorders>
            <w:vAlign w:val="center"/>
          </w:tcPr>
          <w:p w14:paraId="012C857E">
            <w:pPr>
              <w:jc w:val="center"/>
              <w:rPr>
                <w:rFonts w:ascii="Times New Roman" w:hAnsi="Times New Roman" w:eastAsia="宋体"/>
                <w:sz w:val="20"/>
                <w:szCs w:val="20"/>
              </w:rPr>
            </w:pPr>
            <w:r>
              <w:rPr>
                <w:rFonts w:hint="eastAsia" w:ascii="Times New Roman" w:hAnsi="Times New Roman" w:eastAsia="宋体"/>
                <w:sz w:val="20"/>
                <w:szCs w:val="20"/>
              </w:rPr>
              <w:t>无</w:t>
            </w:r>
          </w:p>
        </w:tc>
        <w:tc>
          <w:tcPr>
            <w:tcW w:w="992" w:type="dxa"/>
            <w:tcBorders>
              <w:top w:val="single" w:color="000000" w:sz="4" w:space="0"/>
              <w:left w:val="single" w:color="000000" w:sz="4" w:space="0"/>
              <w:bottom w:val="single" w:color="000000" w:sz="4" w:space="0"/>
              <w:right w:val="single" w:color="000000" w:sz="4" w:space="0"/>
            </w:tcBorders>
            <w:vAlign w:val="center"/>
          </w:tcPr>
          <w:p w14:paraId="2409E9C6">
            <w:pPr>
              <w:jc w:val="center"/>
              <w:rPr>
                <w:rFonts w:ascii="Times New Roman" w:hAnsi="Times New Roman" w:eastAsia="宋体"/>
                <w:sz w:val="20"/>
                <w:szCs w:val="20"/>
              </w:rPr>
            </w:pPr>
            <w:r>
              <w:rPr>
                <w:rFonts w:hint="eastAsia" w:ascii="Times New Roman" w:hAnsi="Times New Roman" w:eastAsia="宋体"/>
                <w:sz w:val="20"/>
                <w:szCs w:val="20"/>
              </w:rPr>
              <w:t>湖南省儿童医院</w:t>
            </w:r>
            <w:bookmarkStart w:id="82" w:name="_GoBack"/>
            <w:bookmarkEnd w:id="82"/>
          </w:p>
        </w:tc>
        <w:tc>
          <w:tcPr>
            <w:tcW w:w="5324" w:type="dxa"/>
            <w:tcBorders>
              <w:top w:val="single" w:color="000000" w:sz="4" w:space="0"/>
              <w:left w:val="single" w:color="000000" w:sz="4" w:space="0"/>
              <w:bottom w:val="single" w:color="000000" w:sz="4" w:space="0"/>
              <w:right w:val="single" w:color="000000" w:sz="4" w:space="0"/>
            </w:tcBorders>
            <w:vAlign w:val="center"/>
          </w:tcPr>
          <w:p w14:paraId="2B5A10D9">
            <w:pPr>
              <w:rPr>
                <w:rFonts w:ascii="Times New Roman" w:hAnsi="Times New Roman" w:eastAsia="宋体"/>
                <w:sz w:val="20"/>
                <w:szCs w:val="20"/>
              </w:rPr>
            </w:pPr>
            <w:bookmarkStart w:id="74" w:name="OLE_LINK378"/>
            <w:bookmarkStart w:id="75" w:name="OLE_LINK379"/>
            <w:r>
              <w:rPr>
                <w:rFonts w:ascii="Times New Roman" w:hAnsi="Times New Roman" w:eastAsia="宋体"/>
                <w:sz w:val="20"/>
                <w:szCs w:val="20"/>
              </w:rPr>
              <w:t>参与肝脏代谢与再生研究，完成线粒体应激蛋白HSP60调控内质网应激诱导的肝脏脂肪生成实验，以及miR-182-5p促进肝细胞-星状细胞互作驱动肝脏再生的机制研究。是代表性论文</w:t>
            </w:r>
            <w:r>
              <w:rPr>
                <w:rFonts w:hint="eastAsia" w:ascii="Times New Roman" w:hAnsi="Times New Roman" w:eastAsia="宋体"/>
                <w:sz w:val="20"/>
                <w:szCs w:val="20"/>
              </w:rPr>
              <w:t>5、6</w:t>
            </w:r>
            <w:r>
              <w:rPr>
                <w:rFonts w:ascii="Times New Roman" w:hAnsi="Times New Roman" w:eastAsia="宋体"/>
                <w:sz w:val="20"/>
                <w:szCs w:val="20"/>
              </w:rPr>
              <w:t>的共同第一作者和代表性论文</w:t>
            </w:r>
            <w:r>
              <w:rPr>
                <w:rFonts w:hint="eastAsia" w:ascii="Times New Roman" w:hAnsi="Times New Roman" w:eastAsia="宋体"/>
                <w:sz w:val="20"/>
                <w:szCs w:val="20"/>
              </w:rPr>
              <w:t>8</w:t>
            </w:r>
            <w:r>
              <w:rPr>
                <w:rFonts w:ascii="Times New Roman" w:hAnsi="Times New Roman" w:eastAsia="宋体"/>
                <w:sz w:val="20"/>
                <w:szCs w:val="20"/>
              </w:rPr>
              <w:t>的第一作者。</w:t>
            </w:r>
            <w:bookmarkEnd w:id="74"/>
            <w:bookmarkEnd w:id="75"/>
          </w:p>
        </w:tc>
      </w:tr>
      <w:tr w14:paraId="534C20B0">
        <w:tblPrEx>
          <w:tblCellMar>
            <w:top w:w="0" w:type="dxa"/>
            <w:left w:w="0" w:type="dxa"/>
            <w:bottom w:w="0" w:type="dxa"/>
            <w:right w:w="0" w:type="dxa"/>
          </w:tblCellMar>
        </w:tblPrEx>
        <w:trPr>
          <w:trHeight w:val="54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07131AC6">
            <w:pPr>
              <w:jc w:val="center"/>
              <w:rPr>
                <w:rFonts w:ascii="Times New Roman" w:hAnsi="Times New Roman" w:eastAsia="宋体"/>
                <w:sz w:val="20"/>
                <w:szCs w:val="20"/>
              </w:rPr>
            </w:pPr>
            <w:r>
              <w:rPr>
                <w:rFonts w:hint="eastAsia" w:ascii="Times New Roman" w:hAnsi="Times New Roman" w:eastAsia="宋体"/>
                <w:sz w:val="20"/>
                <w:szCs w:val="20"/>
              </w:rPr>
              <w:t>文婕</w:t>
            </w:r>
          </w:p>
        </w:tc>
        <w:tc>
          <w:tcPr>
            <w:tcW w:w="0" w:type="auto"/>
            <w:tcBorders>
              <w:top w:val="single" w:color="000000" w:sz="4" w:space="0"/>
              <w:left w:val="single" w:color="000000" w:sz="4" w:space="0"/>
              <w:bottom w:val="single" w:color="000000" w:sz="4" w:space="0"/>
              <w:right w:val="single" w:color="000000" w:sz="4" w:space="0"/>
            </w:tcBorders>
            <w:vAlign w:val="center"/>
          </w:tcPr>
          <w:p w14:paraId="02F6C160">
            <w:pPr>
              <w:jc w:val="center"/>
              <w:rPr>
                <w:rFonts w:ascii="Times New Roman" w:hAnsi="Times New Roman" w:eastAsia="宋体"/>
                <w:sz w:val="20"/>
                <w:szCs w:val="20"/>
              </w:rPr>
            </w:pPr>
            <w:r>
              <w:rPr>
                <w:rFonts w:hint="eastAsia" w:ascii="Times New Roman" w:hAnsi="Times New Roman" w:eastAsia="宋体"/>
                <w:sz w:val="20"/>
                <w:szCs w:val="20"/>
              </w:rPr>
              <w:t>6</w:t>
            </w:r>
          </w:p>
        </w:tc>
        <w:tc>
          <w:tcPr>
            <w:tcW w:w="0" w:type="auto"/>
            <w:tcBorders>
              <w:top w:val="single" w:color="000000" w:sz="4" w:space="0"/>
              <w:left w:val="single" w:color="000000" w:sz="4" w:space="0"/>
              <w:bottom w:val="single" w:color="000000" w:sz="4" w:space="0"/>
              <w:right w:val="single" w:color="000000" w:sz="4" w:space="0"/>
            </w:tcBorders>
            <w:vAlign w:val="center"/>
          </w:tcPr>
          <w:p w14:paraId="4F653021">
            <w:pPr>
              <w:jc w:val="center"/>
              <w:rPr>
                <w:rFonts w:ascii="Times New Roman" w:hAnsi="Times New Roman" w:eastAsia="宋体"/>
                <w:sz w:val="20"/>
                <w:szCs w:val="20"/>
              </w:rPr>
            </w:pPr>
            <w:r>
              <w:rPr>
                <w:rFonts w:hint="eastAsia" w:ascii="Times New Roman" w:hAnsi="Times New Roman" w:eastAsia="宋体"/>
                <w:sz w:val="20"/>
                <w:szCs w:val="20"/>
              </w:rPr>
              <w:t>助理研究员</w:t>
            </w:r>
          </w:p>
        </w:tc>
        <w:tc>
          <w:tcPr>
            <w:tcW w:w="902" w:type="dxa"/>
            <w:tcBorders>
              <w:top w:val="single" w:color="000000" w:sz="4" w:space="0"/>
              <w:left w:val="single" w:color="000000" w:sz="4" w:space="0"/>
              <w:bottom w:val="single" w:color="000000" w:sz="4" w:space="0"/>
              <w:right w:val="single" w:color="000000" w:sz="4" w:space="0"/>
            </w:tcBorders>
            <w:vAlign w:val="center"/>
          </w:tcPr>
          <w:p w14:paraId="77F43AED">
            <w:pPr>
              <w:jc w:val="center"/>
              <w:rPr>
                <w:rFonts w:ascii="Times New Roman" w:hAnsi="Times New Roman" w:eastAsia="宋体"/>
                <w:sz w:val="20"/>
                <w:szCs w:val="20"/>
              </w:rPr>
            </w:pPr>
            <w:r>
              <w:rPr>
                <w:rFonts w:hint="eastAsia" w:ascii="Times New Roman" w:hAnsi="Times New Roman" w:eastAsia="宋体"/>
                <w:sz w:val="20"/>
                <w:szCs w:val="20"/>
              </w:rPr>
              <w:t>无</w:t>
            </w:r>
          </w:p>
        </w:tc>
        <w:tc>
          <w:tcPr>
            <w:tcW w:w="992" w:type="dxa"/>
            <w:tcBorders>
              <w:top w:val="single" w:color="000000" w:sz="4" w:space="0"/>
              <w:left w:val="single" w:color="000000" w:sz="4" w:space="0"/>
              <w:bottom w:val="single" w:color="000000" w:sz="4" w:space="0"/>
              <w:right w:val="single" w:color="000000" w:sz="4" w:space="0"/>
            </w:tcBorders>
            <w:vAlign w:val="center"/>
          </w:tcPr>
          <w:p w14:paraId="6F859E3D">
            <w:pPr>
              <w:jc w:val="center"/>
              <w:rPr>
                <w:rFonts w:ascii="Times New Roman" w:hAnsi="Times New Roman" w:eastAsia="宋体"/>
                <w:sz w:val="20"/>
                <w:szCs w:val="20"/>
              </w:rPr>
            </w:pPr>
            <w:r>
              <w:rPr>
                <w:rFonts w:hint="eastAsia" w:ascii="Times New Roman" w:hAnsi="Times New Roman" w:eastAsia="宋体"/>
                <w:sz w:val="20"/>
                <w:szCs w:val="20"/>
              </w:rPr>
              <w:t>中南大学湘雅医院</w:t>
            </w:r>
          </w:p>
        </w:tc>
        <w:tc>
          <w:tcPr>
            <w:tcW w:w="5324" w:type="dxa"/>
            <w:tcBorders>
              <w:top w:val="single" w:color="000000" w:sz="4" w:space="0"/>
              <w:left w:val="single" w:color="000000" w:sz="4" w:space="0"/>
              <w:bottom w:val="single" w:color="000000" w:sz="4" w:space="0"/>
              <w:right w:val="single" w:color="000000" w:sz="4" w:space="0"/>
            </w:tcBorders>
            <w:vAlign w:val="center"/>
          </w:tcPr>
          <w:p w14:paraId="74148C02">
            <w:pPr>
              <w:rPr>
                <w:rFonts w:ascii="Times New Roman" w:hAnsi="Times New Roman" w:eastAsia="宋体"/>
                <w:sz w:val="20"/>
                <w:szCs w:val="20"/>
              </w:rPr>
            </w:pPr>
            <w:bookmarkStart w:id="76" w:name="OLE_LINK377"/>
            <w:bookmarkStart w:id="77" w:name="OLE_LINK376"/>
            <w:bookmarkStart w:id="78" w:name="OLE_LINK395"/>
            <w:bookmarkStart w:id="79" w:name="OLE_LINK396"/>
            <w:r>
              <w:rPr>
                <w:rFonts w:ascii="Times New Roman" w:hAnsi="Times New Roman" w:eastAsia="宋体"/>
                <w:sz w:val="20"/>
                <w:szCs w:val="20"/>
              </w:rPr>
              <w:t>参与脂肪产热调控研究，完成Rheb敲除通过cAMP/PPARγ信号通路上调miR-182-5p表达的机制解析，建立“Rheb-cAMP/PPARγ-miR-182-5p”产热调控新轴。是代表性论文</w:t>
            </w:r>
            <w:r>
              <w:rPr>
                <w:rFonts w:hint="eastAsia" w:ascii="Times New Roman" w:hAnsi="Times New Roman" w:eastAsia="宋体"/>
                <w:sz w:val="20"/>
                <w:szCs w:val="20"/>
              </w:rPr>
              <w:t>2</w:t>
            </w:r>
            <w:r>
              <w:rPr>
                <w:rFonts w:ascii="Times New Roman" w:hAnsi="Times New Roman" w:eastAsia="宋体"/>
                <w:sz w:val="20"/>
                <w:szCs w:val="20"/>
              </w:rPr>
              <w:t>的</w:t>
            </w:r>
            <w:r>
              <w:rPr>
                <w:rFonts w:hint="eastAsia" w:ascii="Times New Roman" w:hAnsi="Times New Roman" w:eastAsia="宋体"/>
                <w:sz w:val="20"/>
                <w:szCs w:val="20"/>
              </w:rPr>
              <w:t>共同通讯作者和</w:t>
            </w:r>
            <w:r>
              <w:rPr>
                <w:rFonts w:ascii="Times New Roman" w:hAnsi="Times New Roman" w:eastAsia="宋体"/>
                <w:sz w:val="20"/>
                <w:szCs w:val="20"/>
              </w:rPr>
              <w:t>代表性论文</w:t>
            </w:r>
            <w:r>
              <w:rPr>
                <w:rFonts w:hint="eastAsia" w:ascii="Times New Roman" w:hAnsi="Times New Roman" w:eastAsia="宋体"/>
                <w:sz w:val="20"/>
                <w:szCs w:val="20"/>
              </w:rPr>
              <w:t>4</w:t>
            </w:r>
            <w:r>
              <w:rPr>
                <w:rFonts w:ascii="Times New Roman" w:hAnsi="Times New Roman" w:eastAsia="宋体"/>
                <w:sz w:val="20"/>
                <w:szCs w:val="20"/>
              </w:rPr>
              <w:t>的第一作者</w:t>
            </w:r>
            <w:bookmarkEnd w:id="76"/>
            <w:bookmarkEnd w:id="77"/>
            <w:r>
              <w:rPr>
                <w:rFonts w:hint="eastAsia" w:ascii="Times New Roman" w:hAnsi="Times New Roman" w:eastAsia="宋体"/>
                <w:sz w:val="20"/>
                <w:szCs w:val="20"/>
              </w:rPr>
              <w:t>。</w:t>
            </w:r>
            <w:bookmarkEnd w:id="78"/>
            <w:bookmarkEnd w:id="79"/>
          </w:p>
        </w:tc>
      </w:tr>
      <w:tr w14:paraId="5853DB3A">
        <w:tblPrEx>
          <w:tblCellMar>
            <w:top w:w="0" w:type="dxa"/>
            <w:left w:w="0" w:type="dxa"/>
            <w:bottom w:w="0" w:type="dxa"/>
            <w:right w:w="0" w:type="dxa"/>
          </w:tblCellMar>
        </w:tblPrEx>
        <w:trPr>
          <w:trHeight w:val="54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7F296D8A">
            <w:pPr>
              <w:jc w:val="center"/>
              <w:rPr>
                <w:rFonts w:ascii="Times New Roman" w:hAnsi="Times New Roman" w:eastAsia="宋体"/>
                <w:sz w:val="20"/>
                <w:szCs w:val="20"/>
              </w:rPr>
            </w:pPr>
            <w:r>
              <w:rPr>
                <w:rFonts w:hint="eastAsia" w:ascii="Times New Roman" w:hAnsi="Times New Roman" w:eastAsia="宋体"/>
                <w:sz w:val="20"/>
                <w:szCs w:val="20"/>
              </w:rPr>
              <w:t>金章留</w:t>
            </w:r>
          </w:p>
        </w:tc>
        <w:tc>
          <w:tcPr>
            <w:tcW w:w="0" w:type="auto"/>
            <w:tcBorders>
              <w:top w:val="single" w:color="000000" w:sz="4" w:space="0"/>
              <w:left w:val="single" w:color="000000" w:sz="4" w:space="0"/>
              <w:bottom w:val="single" w:color="000000" w:sz="4" w:space="0"/>
              <w:right w:val="single" w:color="000000" w:sz="4" w:space="0"/>
            </w:tcBorders>
            <w:vAlign w:val="center"/>
          </w:tcPr>
          <w:p w14:paraId="735C4144">
            <w:pPr>
              <w:jc w:val="center"/>
              <w:rPr>
                <w:rFonts w:ascii="Times New Roman" w:hAnsi="Times New Roman" w:eastAsia="宋体"/>
                <w:sz w:val="20"/>
                <w:szCs w:val="20"/>
              </w:rPr>
            </w:pPr>
            <w:r>
              <w:rPr>
                <w:rFonts w:hint="eastAsia" w:ascii="Times New Roman" w:hAnsi="Times New Roman" w:eastAsia="宋体"/>
                <w:sz w:val="20"/>
                <w:szCs w:val="20"/>
              </w:rPr>
              <w:t>7</w:t>
            </w:r>
          </w:p>
        </w:tc>
        <w:tc>
          <w:tcPr>
            <w:tcW w:w="0" w:type="auto"/>
            <w:tcBorders>
              <w:top w:val="single" w:color="000000" w:sz="4" w:space="0"/>
              <w:left w:val="single" w:color="000000" w:sz="4" w:space="0"/>
              <w:bottom w:val="single" w:color="000000" w:sz="4" w:space="0"/>
              <w:right w:val="single" w:color="000000" w:sz="4" w:space="0"/>
            </w:tcBorders>
            <w:vAlign w:val="center"/>
          </w:tcPr>
          <w:p w14:paraId="3540B5EE">
            <w:pPr>
              <w:jc w:val="center"/>
              <w:rPr>
                <w:rFonts w:ascii="Times New Roman" w:hAnsi="Times New Roman" w:eastAsia="宋体"/>
                <w:sz w:val="20"/>
                <w:szCs w:val="20"/>
              </w:rPr>
            </w:pPr>
            <w:r>
              <w:rPr>
                <w:rFonts w:hint="eastAsia" w:ascii="Times New Roman" w:hAnsi="Times New Roman" w:eastAsia="宋体"/>
                <w:sz w:val="20"/>
                <w:szCs w:val="20"/>
              </w:rPr>
              <w:t>主治医师</w:t>
            </w:r>
          </w:p>
        </w:tc>
        <w:tc>
          <w:tcPr>
            <w:tcW w:w="902" w:type="dxa"/>
            <w:tcBorders>
              <w:top w:val="single" w:color="000000" w:sz="4" w:space="0"/>
              <w:left w:val="single" w:color="000000" w:sz="4" w:space="0"/>
              <w:bottom w:val="single" w:color="000000" w:sz="4" w:space="0"/>
              <w:right w:val="single" w:color="000000" w:sz="4" w:space="0"/>
            </w:tcBorders>
            <w:vAlign w:val="center"/>
          </w:tcPr>
          <w:p w14:paraId="0E90386A">
            <w:pPr>
              <w:jc w:val="center"/>
              <w:rPr>
                <w:rFonts w:ascii="Times New Roman" w:hAnsi="Times New Roman" w:eastAsia="宋体"/>
                <w:sz w:val="20"/>
                <w:szCs w:val="20"/>
              </w:rPr>
            </w:pPr>
            <w:r>
              <w:rPr>
                <w:rFonts w:hint="eastAsia" w:ascii="Times New Roman" w:hAnsi="Times New Roman" w:eastAsia="宋体"/>
                <w:sz w:val="20"/>
                <w:szCs w:val="20"/>
              </w:rPr>
              <w:t>无</w:t>
            </w:r>
          </w:p>
        </w:tc>
        <w:tc>
          <w:tcPr>
            <w:tcW w:w="992" w:type="dxa"/>
            <w:tcBorders>
              <w:top w:val="single" w:color="000000" w:sz="4" w:space="0"/>
              <w:left w:val="single" w:color="000000" w:sz="4" w:space="0"/>
              <w:bottom w:val="single" w:color="000000" w:sz="4" w:space="0"/>
              <w:right w:val="single" w:color="000000" w:sz="4" w:space="0"/>
            </w:tcBorders>
            <w:vAlign w:val="center"/>
          </w:tcPr>
          <w:p w14:paraId="4DD102E3">
            <w:pPr>
              <w:jc w:val="center"/>
              <w:rPr>
                <w:rFonts w:ascii="Times New Roman" w:hAnsi="Times New Roman" w:eastAsia="宋体"/>
                <w:sz w:val="20"/>
                <w:szCs w:val="20"/>
              </w:rPr>
            </w:pPr>
            <w:r>
              <w:rPr>
                <w:rFonts w:hint="eastAsia" w:ascii="Times New Roman" w:hAnsi="Times New Roman" w:eastAsia="宋体"/>
                <w:sz w:val="20"/>
                <w:szCs w:val="20"/>
              </w:rPr>
              <w:t>安徽医科大学第二附属医院</w:t>
            </w:r>
          </w:p>
        </w:tc>
        <w:tc>
          <w:tcPr>
            <w:tcW w:w="5324" w:type="dxa"/>
            <w:tcBorders>
              <w:top w:val="single" w:color="000000" w:sz="4" w:space="0"/>
              <w:left w:val="single" w:color="000000" w:sz="4" w:space="0"/>
              <w:bottom w:val="single" w:color="000000" w:sz="4" w:space="0"/>
              <w:right w:val="single" w:color="000000" w:sz="4" w:space="0"/>
            </w:tcBorders>
            <w:vAlign w:val="center"/>
          </w:tcPr>
          <w:p w14:paraId="6668AA23">
            <w:pPr>
              <w:jc w:val="center"/>
              <w:rPr>
                <w:rFonts w:ascii="Times New Roman" w:hAnsi="Times New Roman" w:eastAsia="宋体"/>
                <w:sz w:val="20"/>
                <w:szCs w:val="20"/>
              </w:rPr>
            </w:pPr>
            <w:bookmarkStart w:id="80" w:name="OLE_LINK374"/>
            <w:bookmarkStart w:id="81" w:name="OLE_LINK375"/>
            <w:r>
              <w:rPr>
                <w:rFonts w:ascii="Times New Roman" w:hAnsi="Times New Roman" w:eastAsia="宋体"/>
                <w:sz w:val="20"/>
                <w:szCs w:val="20"/>
              </w:rPr>
              <w:t>参与代谢手术减重机制研究，完成竖袖状胃切除术（VSG）后肠道代谢物Licoricidin促进米色脂肪产热的关键实验，揭示Licoricidin通过激活Adrb3-cAMP-PKA信号通路的抗肥胖作用。是代表性论文</w:t>
            </w:r>
            <w:r>
              <w:rPr>
                <w:rFonts w:hint="eastAsia" w:ascii="Times New Roman" w:hAnsi="Times New Roman" w:eastAsia="宋体"/>
                <w:sz w:val="20"/>
                <w:szCs w:val="20"/>
              </w:rPr>
              <w:t>3</w:t>
            </w:r>
            <w:r>
              <w:rPr>
                <w:rFonts w:ascii="Times New Roman" w:hAnsi="Times New Roman" w:eastAsia="宋体"/>
                <w:sz w:val="20"/>
                <w:szCs w:val="20"/>
              </w:rPr>
              <w:t>的共同第一作者。</w:t>
            </w:r>
            <w:bookmarkEnd w:id="80"/>
            <w:bookmarkEnd w:id="81"/>
          </w:p>
        </w:tc>
      </w:tr>
      <w:tr w14:paraId="76611A69">
        <w:tblPrEx>
          <w:tblCellMar>
            <w:top w:w="0" w:type="dxa"/>
            <w:left w:w="0" w:type="dxa"/>
            <w:bottom w:w="0" w:type="dxa"/>
            <w:right w:w="0" w:type="dxa"/>
          </w:tblCellMar>
        </w:tblPrEx>
        <w:trPr>
          <w:trHeight w:val="54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21D0015D">
            <w:pPr>
              <w:jc w:val="center"/>
              <w:rPr>
                <w:rFonts w:ascii="Times New Roman" w:hAnsi="Times New Roman" w:eastAsia="宋体"/>
                <w:sz w:val="20"/>
                <w:szCs w:val="20"/>
              </w:rPr>
            </w:pPr>
            <w:r>
              <w:rPr>
                <w:rFonts w:hint="eastAsia" w:ascii="Times New Roman" w:hAnsi="Times New Roman" w:eastAsia="宋体"/>
                <w:sz w:val="20"/>
                <w:szCs w:val="20"/>
              </w:rPr>
              <w:t>刘威</w:t>
            </w:r>
          </w:p>
        </w:tc>
        <w:tc>
          <w:tcPr>
            <w:tcW w:w="0" w:type="auto"/>
            <w:tcBorders>
              <w:top w:val="single" w:color="000000" w:sz="4" w:space="0"/>
              <w:left w:val="single" w:color="000000" w:sz="4" w:space="0"/>
              <w:bottom w:val="single" w:color="000000" w:sz="4" w:space="0"/>
              <w:right w:val="single" w:color="000000" w:sz="4" w:space="0"/>
            </w:tcBorders>
            <w:vAlign w:val="center"/>
          </w:tcPr>
          <w:p w14:paraId="43D11BFC">
            <w:pPr>
              <w:jc w:val="center"/>
              <w:rPr>
                <w:rFonts w:ascii="Times New Roman" w:hAnsi="Times New Roman" w:eastAsia="宋体"/>
                <w:sz w:val="20"/>
                <w:szCs w:val="20"/>
              </w:rPr>
            </w:pPr>
            <w:r>
              <w:rPr>
                <w:rFonts w:hint="eastAsia" w:ascii="Times New Roman" w:hAnsi="Times New Roman" w:eastAsia="宋体"/>
                <w:sz w:val="20"/>
                <w:szCs w:val="20"/>
              </w:rPr>
              <w:t>8</w:t>
            </w:r>
          </w:p>
        </w:tc>
        <w:tc>
          <w:tcPr>
            <w:tcW w:w="0" w:type="auto"/>
            <w:tcBorders>
              <w:top w:val="single" w:color="000000" w:sz="4" w:space="0"/>
              <w:left w:val="single" w:color="000000" w:sz="4" w:space="0"/>
              <w:bottom w:val="single" w:color="000000" w:sz="4" w:space="0"/>
              <w:right w:val="single" w:color="000000" w:sz="4" w:space="0"/>
            </w:tcBorders>
            <w:vAlign w:val="center"/>
          </w:tcPr>
          <w:p w14:paraId="482B6C29">
            <w:pPr>
              <w:jc w:val="center"/>
              <w:rPr>
                <w:rFonts w:ascii="Times New Roman" w:hAnsi="Times New Roman" w:eastAsia="宋体"/>
                <w:sz w:val="20"/>
                <w:szCs w:val="20"/>
              </w:rPr>
            </w:pPr>
            <w:r>
              <w:rPr>
                <w:rFonts w:hint="eastAsia" w:ascii="Times New Roman" w:hAnsi="Times New Roman" w:eastAsia="宋体"/>
                <w:sz w:val="20"/>
                <w:szCs w:val="20"/>
              </w:rPr>
              <w:t>主任医师</w:t>
            </w:r>
          </w:p>
        </w:tc>
        <w:tc>
          <w:tcPr>
            <w:tcW w:w="902" w:type="dxa"/>
            <w:tcBorders>
              <w:top w:val="single" w:color="000000" w:sz="4" w:space="0"/>
              <w:left w:val="single" w:color="000000" w:sz="4" w:space="0"/>
              <w:bottom w:val="single" w:color="000000" w:sz="4" w:space="0"/>
              <w:right w:val="single" w:color="000000" w:sz="4" w:space="0"/>
            </w:tcBorders>
            <w:vAlign w:val="center"/>
          </w:tcPr>
          <w:p w14:paraId="44E14406">
            <w:pPr>
              <w:jc w:val="center"/>
              <w:rPr>
                <w:rFonts w:ascii="Times New Roman" w:hAnsi="Times New Roman" w:eastAsia="宋体"/>
                <w:sz w:val="20"/>
                <w:szCs w:val="20"/>
              </w:rPr>
            </w:pPr>
            <w:r>
              <w:rPr>
                <w:rFonts w:hint="eastAsia" w:ascii="Times New Roman" w:hAnsi="Times New Roman" w:eastAsia="宋体"/>
                <w:sz w:val="20"/>
                <w:szCs w:val="20"/>
              </w:rPr>
              <w:t xml:space="preserve">普通外科主任 </w:t>
            </w:r>
          </w:p>
        </w:tc>
        <w:tc>
          <w:tcPr>
            <w:tcW w:w="992" w:type="dxa"/>
            <w:tcBorders>
              <w:top w:val="single" w:color="000000" w:sz="4" w:space="0"/>
              <w:left w:val="single" w:color="000000" w:sz="4" w:space="0"/>
              <w:bottom w:val="single" w:color="000000" w:sz="4" w:space="0"/>
              <w:right w:val="single" w:color="000000" w:sz="4" w:space="0"/>
            </w:tcBorders>
            <w:vAlign w:val="center"/>
          </w:tcPr>
          <w:p w14:paraId="10FB7FEF">
            <w:pPr>
              <w:jc w:val="center"/>
              <w:rPr>
                <w:rFonts w:ascii="Times New Roman" w:hAnsi="Times New Roman" w:eastAsia="宋体"/>
                <w:sz w:val="20"/>
                <w:szCs w:val="20"/>
              </w:rPr>
            </w:pPr>
            <w:r>
              <w:rPr>
                <w:rFonts w:hint="eastAsia" w:ascii="Times New Roman" w:hAnsi="Times New Roman" w:eastAsia="宋体"/>
                <w:sz w:val="20"/>
                <w:szCs w:val="20"/>
              </w:rPr>
              <w:t>中南大学湘雅二医院</w:t>
            </w:r>
          </w:p>
        </w:tc>
        <w:tc>
          <w:tcPr>
            <w:tcW w:w="5324" w:type="dxa"/>
            <w:tcBorders>
              <w:top w:val="single" w:color="000000" w:sz="4" w:space="0"/>
              <w:left w:val="single" w:color="000000" w:sz="4" w:space="0"/>
              <w:bottom w:val="single" w:color="000000" w:sz="4" w:space="0"/>
              <w:right w:val="single" w:color="000000" w:sz="4" w:space="0"/>
            </w:tcBorders>
            <w:vAlign w:val="center"/>
          </w:tcPr>
          <w:p w14:paraId="1B67C0EE">
            <w:pPr>
              <w:jc w:val="center"/>
              <w:rPr>
                <w:rFonts w:ascii="Times New Roman" w:hAnsi="Times New Roman" w:eastAsia="宋体"/>
                <w:sz w:val="20"/>
                <w:szCs w:val="20"/>
              </w:rPr>
            </w:pPr>
            <w:r>
              <w:rPr>
                <w:rFonts w:ascii="Times New Roman" w:hAnsi="Times New Roman" w:eastAsia="宋体"/>
                <w:sz w:val="20"/>
                <w:szCs w:val="20"/>
              </w:rPr>
              <w:t>参与代谢手术减重机制研究，指导Licoricidin相关实验的设计与数据分析，共同揭示肠道-脂肪轴调控能量代谢的新机制。是代表性论文</w:t>
            </w:r>
            <w:r>
              <w:rPr>
                <w:rFonts w:hint="eastAsia" w:ascii="Times New Roman" w:hAnsi="Times New Roman" w:eastAsia="宋体"/>
                <w:sz w:val="20"/>
                <w:szCs w:val="20"/>
              </w:rPr>
              <w:t>3</w:t>
            </w:r>
            <w:r>
              <w:rPr>
                <w:rFonts w:ascii="Times New Roman" w:hAnsi="Times New Roman" w:eastAsia="宋体"/>
                <w:sz w:val="20"/>
                <w:szCs w:val="20"/>
              </w:rPr>
              <w:t>的</w:t>
            </w:r>
            <w:r>
              <w:rPr>
                <w:rFonts w:hint="eastAsia" w:ascii="Times New Roman" w:hAnsi="Times New Roman" w:eastAsia="宋体"/>
                <w:sz w:val="20"/>
                <w:szCs w:val="20"/>
              </w:rPr>
              <w:t>共同</w:t>
            </w:r>
            <w:r>
              <w:rPr>
                <w:rFonts w:ascii="Times New Roman" w:hAnsi="Times New Roman" w:eastAsia="宋体"/>
                <w:sz w:val="20"/>
                <w:szCs w:val="20"/>
              </w:rPr>
              <w:t>通讯作者。</w:t>
            </w:r>
          </w:p>
        </w:tc>
      </w:tr>
      <w:tr w14:paraId="1F71A3FC">
        <w:tblPrEx>
          <w:tblCellMar>
            <w:top w:w="0" w:type="dxa"/>
            <w:left w:w="0" w:type="dxa"/>
            <w:bottom w:w="0" w:type="dxa"/>
            <w:right w:w="0" w:type="dxa"/>
          </w:tblCellMar>
        </w:tblPrEx>
        <w:trPr>
          <w:trHeight w:val="54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0626AD8A">
            <w:pPr>
              <w:jc w:val="center"/>
              <w:rPr>
                <w:rFonts w:ascii="Times New Roman" w:hAnsi="Times New Roman" w:eastAsia="宋体"/>
                <w:sz w:val="20"/>
                <w:szCs w:val="20"/>
              </w:rPr>
            </w:pPr>
            <w:r>
              <w:rPr>
                <w:rFonts w:hint="eastAsia" w:ascii="Times New Roman" w:hAnsi="Times New Roman" w:eastAsia="宋体"/>
                <w:sz w:val="20"/>
                <w:szCs w:val="20"/>
              </w:rPr>
              <w:t>胡芳</w:t>
            </w:r>
          </w:p>
        </w:tc>
        <w:tc>
          <w:tcPr>
            <w:tcW w:w="0" w:type="auto"/>
            <w:tcBorders>
              <w:top w:val="single" w:color="000000" w:sz="4" w:space="0"/>
              <w:left w:val="single" w:color="000000" w:sz="4" w:space="0"/>
              <w:bottom w:val="single" w:color="000000" w:sz="4" w:space="0"/>
              <w:right w:val="single" w:color="000000" w:sz="4" w:space="0"/>
            </w:tcBorders>
            <w:vAlign w:val="center"/>
          </w:tcPr>
          <w:p w14:paraId="14DC4613">
            <w:pPr>
              <w:jc w:val="center"/>
              <w:rPr>
                <w:rFonts w:ascii="Times New Roman" w:hAnsi="Times New Roman" w:eastAsia="宋体"/>
                <w:sz w:val="20"/>
                <w:szCs w:val="20"/>
              </w:rPr>
            </w:pPr>
            <w:r>
              <w:rPr>
                <w:rFonts w:hint="eastAsia" w:ascii="Times New Roman" w:hAnsi="Times New Roman" w:eastAsia="宋体"/>
                <w:sz w:val="20"/>
                <w:szCs w:val="20"/>
              </w:rPr>
              <w:t>9</w:t>
            </w:r>
          </w:p>
        </w:tc>
        <w:tc>
          <w:tcPr>
            <w:tcW w:w="0" w:type="auto"/>
            <w:tcBorders>
              <w:top w:val="single" w:color="000000" w:sz="4" w:space="0"/>
              <w:left w:val="single" w:color="000000" w:sz="4" w:space="0"/>
              <w:bottom w:val="single" w:color="000000" w:sz="4" w:space="0"/>
              <w:right w:val="single" w:color="000000" w:sz="4" w:space="0"/>
            </w:tcBorders>
            <w:vAlign w:val="center"/>
          </w:tcPr>
          <w:p w14:paraId="6179108E">
            <w:pPr>
              <w:jc w:val="center"/>
              <w:rPr>
                <w:rFonts w:ascii="Times New Roman" w:hAnsi="Times New Roman" w:eastAsia="宋体"/>
                <w:sz w:val="20"/>
                <w:szCs w:val="20"/>
              </w:rPr>
            </w:pPr>
            <w:r>
              <w:rPr>
                <w:rFonts w:hint="eastAsia" w:ascii="Times New Roman" w:hAnsi="Times New Roman" w:eastAsia="宋体"/>
                <w:sz w:val="20"/>
                <w:szCs w:val="20"/>
              </w:rPr>
              <w:t>研究员</w:t>
            </w:r>
          </w:p>
        </w:tc>
        <w:tc>
          <w:tcPr>
            <w:tcW w:w="902" w:type="dxa"/>
            <w:tcBorders>
              <w:top w:val="single" w:color="000000" w:sz="4" w:space="0"/>
              <w:left w:val="single" w:color="000000" w:sz="4" w:space="0"/>
              <w:bottom w:val="single" w:color="000000" w:sz="4" w:space="0"/>
              <w:right w:val="single" w:color="000000" w:sz="4" w:space="0"/>
            </w:tcBorders>
            <w:vAlign w:val="center"/>
          </w:tcPr>
          <w:p w14:paraId="7C7D06A0">
            <w:pPr>
              <w:jc w:val="center"/>
              <w:rPr>
                <w:rFonts w:ascii="Times New Roman" w:hAnsi="Times New Roman" w:eastAsia="宋体"/>
                <w:sz w:val="20"/>
                <w:szCs w:val="20"/>
              </w:rPr>
            </w:pPr>
            <w:r>
              <w:rPr>
                <w:rFonts w:hint="eastAsia" w:ascii="Times New Roman" w:hAnsi="Times New Roman" w:eastAsia="宋体"/>
                <w:sz w:val="20"/>
                <w:szCs w:val="20"/>
              </w:rPr>
              <w:t>中南大学代谢内分泌研究所副所长</w:t>
            </w:r>
          </w:p>
        </w:tc>
        <w:tc>
          <w:tcPr>
            <w:tcW w:w="992" w:type="dxa"/>
            <w:tcBorders>
              <w:top w:val="single" w:color="000000" w:sz="4" w:space="0"/>
              <w:left w:val="single" w:color="000000" w:sz="4" w:space="0"/>
              <w:bottom w:val="single" w:color="000000" w:sz="4" w:space="0"/>
              <w:right w:val="single" w:color="000000" w:sz="4" w:space="0"/>
            </w:tcBorders>
            <w:vAlign w:val="center"/>
          </w:tcPr>
          <w:p w14:paraId="63742FAB">
            <w:pPr>
              <w:jc w:val="center"/>
              <w:rPr>
                <w:rFonts w:ascii="Times New Roman" w:hAnsi="Times New Roman" w:eastAsia="宋体"/>
                <w:sz w:val="20"/>
                <w:szCs w:val="20"/>
              </w:rPr>
            </w:pPr>
            <w:r>
              <w:rPr>
                <w:rFonts w:hint="eastAsia" w:ascii="Times New Roman" w:hAnsi="Times New Roman" w:eastAsia="宋体"/>
                <w:sz w:val="20"/>
                <w:szCs w:val="20"/>
              </w:rPr>
              <w:t>中南大学湘雅二医院</w:t>
            </w:r>
          </w:p>
        </w:tc>
        <w:tc>
          <w:tcPr>
            <w:tcW w:w="5324" w:type="dxa"/>
            <w:tcBorders>
              <w:top w:val="single" w:color="000000" w:sz="4" w:space="0"/>
              <w:left w:val="single" w:color="000000" w:sz="4" w:space="0"/>
              <w:bottom w:val="single" w:color="000000" w:sz="4" w:space="0"/>
              <w:right w:val="single" w:color="000000" w:sz="4" w:space="0"/>
            </w:tcBorders>
            <w:vAlign w:val="center"/>
          </w:tcPr>
          <w:p w14:paraId="7B55A396">
            <w:pPr>
              <w:jc w:val="center"/>
              <w:rPr>
                <w:rFonts w:ascii="Times New Roman" w:hAnsi="Times New Roman" w:eastAsia="宋体"/>
                <w:sz w:val="20"/>
                <w:szCs w:val="20"/>
              </w:rPr>
            </w:pPr>
            <w:r>
              <w:rPr>
                <w:rFonts w:ascii="Times New Roman" w:hAnsi="Times New Roman" w:eastAsia="宋体"/>
                <w:sz w:val="20"/>
                <w:szCs w:val="20"/>
              </w:rPr>
              <w:t>参与本项目脂肪产热及肝脏代谢调控机制研究。指导Rheb抑制白色脂肪米色化机制研究，以及线粒体应激蛋白HSP60调控肝脏脂肪生成的研究。是代表性论文8和10的共同通讯作者。</w:t>
            </w:r>
          </w:p>
        </w:tc>
      </w:tr>
      <w:tr w14:paraId="4B12540A">
        <w:tblPrEx>
          <w:tblCellMar>
            <w:top w:w="0" w:type="dxa"/>
            <w:left w:w="0" w:type="dxa"/>
            <w:bottom w:w="0" w:type="dxa"/>
            <w:right w:w="0" w:type="dxa"/>
          </w:tblCellMar>
        </w:tblPrEx>
        <w:trPr>
          <w:trHeight w:val="54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4A66FA25">
            <w:pPr>
              <w:jc w:val="center"/>
              <w:rPr>
                <w:rFonts w:ascii="Times New Roman" w:hAnsi="Times New Roman" w:eastAsia="宋体"/>
                <w:sz w:val="20"/>
                <w:szCs w:val="20"/>
              </w:rPr>
            </w:pPr>
            <w:r>
              <w:rPr>
                <w:rFonts w:hint="eastAsia" w:ascii="Times New Roman" w:hAnsi="Times New Roman" w:eastAsia="宋体"/>
                <w:sz w:val="20"/>
                <w:szCs w:val="20"/>
              </w:rPr>
              <w:t>刘煜</w:t>
            </w:r>
          </w:p>
        </w:tc>
        <w:tc>
          <w:tcPr>
            <w:tcW w:w="0" w:type="auto"/>
            <w:tcBorders>
              <w:top w:val="single" w:color="000000" w:sz="4" w:space="0"/>
              <w:left w:val="single" w:color="000000" w:sz="4" w:space="0"/>
              <w:bottom w:val="single" w:color="000000" w:sz="4" w:space="0"/>
              <w:right w:val="single" w:color="000000" w:sz="4" w:space="0"/>
            </w:tcBorders>
            <w:vAlign w:val="center"/>
          </w:tcPr>
          <w:p w14:paraId="6B973960">
            <w:pPr>
              <w:jc w:val="center"/>
              <w:rPr>
                <w:rFonts w:ascii="Times New Roman" w:hAnsi="Times New Roman" w:eastAsia="宋体"/>
                <w:sz w:val="20"/>
                <w:szCs w:val="20"/>
              </w:rPr>
            </w:pPr>
            <w:r>
              <w:rPr>
                <w:rFonts w:hint="eastAsia" w:ascii="Times New Roman" w:hAnsi="Times New Roman" w:eastAsia="宋体"/>
                <w:sz w:val="20"/>
                <w:szCs w:val="20"/>
              </w:rPr>
              <w:t>10</w:t>
            </w:r>
          </w:p>
        </w:tc>
        <w:tc>
          <w:tcPr>
            <w:tcW w:w="0" w:type="auto"/>
            <w:tcBorders>
              <w:top w:val="single" w:color="000000" w:sz="4" w:space="0"/>
              <w:left w:val="single" w:color="000000" w:sz="4" w:space="0"/>
              <w:bottom w:val="single" w:color="000000" w:sz="4" w:space="0"/>
              <w:right w:val="single" w:color="000000" w:sz="4" w:space="0"/>
            </w:tcBorders>
            <w:vAlign w:val="center"/>
          </w:tcPr>
          <w:p w14:paraId="23811336">
            <w:pPr>
              <w:jc w:val="center"/>
              <w:rPr>
                <w:rFonts w:ascii="Times New Roman" w:hAnsi="Times New Roman" w:eastAsia="宋体"/>
                <w:sz w:val="20"/>
                <w:szCs w:val="20"/>
              </w:rPr>
            </w:pPr>
            <w:r>
              <w:rPr>
                <w:rFonts w:hint="eastAsia" w:ascii="Times New Roman" w:hAnsi="Times New Roman" w:eastAsia="宋体"/>
                <w:sz w:val="20"/>
                <w:szCs w:val="20"/>
              </w:rPr>
              <w:t>副研究员</w:t>
            </w:r>
          </w:p>
        </w:tc>
        <w:tc>
          <w:tcPr>
            <w:tcW w:w="902" w:type="dxa"/>
            <w:tcBorders>
              <w:top w:val="single" w:color="000000" w:sz="4" w:space="0"/>
              <w:left w:val="single" w:color="000000" w:sz="4" w:space="0"/>
              <w:bottom w:val="single" w:color="000000" w:sz="4" w:space="0"/>
              <w:right w:val="single" w:color="000000" w:sz="4" w:space="0"/>
            </w:tcBorders>
            <w:vAlign w:val="center"/>
          </w:tcPr>
          <w:p w14:paraId="29CAB158">
            <w:pPr>
              <w:jc w:val="center"/>
              <w:rPr>
                <w:rFonts w:ascii="Times New Roman" w:hAnsi="Times New Roman" w:eastAsia="宋体"/>
                <w:sz w:val="20"/>
                <w:szCs w:val="20"/>
              </w:rPr>
            </w:pPr>
            <w:r>
              <w:rPr>
                <w:rFonts w:hint="eastAsia" w:ascii="Times New Roman" w:hAnsi="Times New Roman" w:eastAsia="宋体"/>
                <w:sz w:val="20"/>
                <w:szCs w:val="20"/>
              </w:rPr>
              <w:t>湖南省肾脏病重点实验室副主任</w:t>
            </w:r>
          </w:p>
        </w:tc>
        <w:tc>
          <w:tcPr>
            <w:tcW w:w="992" w:type="dxa"/>
            <w:tcBorders>
              <w:top w:val="single" w:color="000000" w:sz="4" w:space="0"/>
              <w:left w:val="single" w:color="000000" w:sz="4" w:space="0"/>
              <w:bottom w:val="single" w:color="000000" w:sz="4" w:space="0"/>
              <w:right w:val="single" w:color="000000" w:sz="4" w:space="0"/>
            </w:tcBorders>
            <w:vAlign w:val="center"/>
          </w:tcPr>
          <w:p w14:paraId="600255AF">
            <w:pPr>
              <w:jc w:val="center"/>
              <w:rPr>
                <w:rFonts w:ascii="Times New Roman" w:hAnsi="Times New Roman" w:eastAsia="宋体"/>
                <w:sz w:val="20"/>
                <w:szCs w:val="20"/>
              </w:rPr>
            </w:pPr>
            <w:r>
              <w:rPr>
                <w:rFonts w:hint="eastAsia" w:ascii="Times New Roman" w:hAnsi="Times New Roman" w:eastAsia="宋体"/>
                <w:sz w:val="20"/>
                <w:szCs w:val="20"/>
              </w:rPr>
              <w:t>中南大学湘雅二医院</w:t>
            </w:r>
          </w:p>
        </w:tc>
        <w:tc>
          <w:tcPr>
            <w:tcW w:w="5324" w:type="dxa"/>
            <w:tcBorders>
              <w:top w:val="single" w:color="000000" w:sz="4" w:space="0"/>
              <w:left w:val="single" w:color="000000" w:sz="4" w:space="0"/>
              <w:bottom w:val="single" w:color="000000" w:sz="4" w:space="0"/>
              <w:right w:val="single" w:color="000000" w:sz="4" w:space="0"/>
            </w:tcBorders>
            <w:vAlign w:val="center"/>
          </w:tcPr>
          <w:p w14:paraId="549DF6CF">
            <w:pPr>
              <w:jc w:val="center"/>
              <w:rPr>
                <w:rFonts w:ascii="Times New Roman" w:hAnsi="Times New Roman" w:eastAsia="宋体"/>
                <w:sz w:val="20"/>
                <w:szCs w:val="20"/>
              </w:rPr>
            </w:pPr>
            <w:r>
              <w:rPr>
                <w:rFonts w:ascii="Times New Roman" w:hAnsi="Times New Roman" w:eastAsia="宋体"/>
                <w:sz w:val="20"/>
                <w:szCs w:val="20"/>
              </w:rPr>
              <w:t>参与脂肪产热调控研究，指导Rheb敲除通过cAMP/PPARγ信号通路上调miR‑182‑5p表达的机制解析。是代表性论文4的共同通讯作者。</w:t>
            </w:r>
          </w:p>
        </w:tc>
      </w:tr>
    </w:tbl>
    <w:p w14:paraId="4E6E4BFD">
      <w:pPr>
        <w:pStyle w:val="33"/>
        <w:spacing w:line="360" w:lineRule="auto"/>
        <w:ind w:left="360"/>
        <w:rPr>
          <w:rFonts w:ascii="Times New Roman" w:hAnsi="Times New Roman" w:eastAsia="宋体" w:cs="Times New Roman"/>
          <w:color w:val="0D0D0D"/>
          <w:sz w:val="24"/>
          <w:szCs w:val="24"/>
        </w:rPr>
      </w:pPr>
    </w:p>
    <w:p w14:paraId="254E74E6">
      <w:pPr>
        <w:pStyle w:val="33"/>
        <w:numPr>
          <w:ilvl w:val="0"/>
          <w:numId w:val="1"/>
        </w:numPr>
        <w:spacing w:line="360" w:lineRule="auto"/>
        <w:rPr>
          <w:rFonts w:ascii="Times New Roman" w:hAnsi="Times New Roman" w:eastAsia="宋体" w:cs="Times New Roman"/>
          <w:b/>
          <w:bCs/>
          <w:color w:val="0D0D0D"/>
          <w:sz w:val="24"/>
          <w:szCs w:val="24"/>
        </w:rPr>
      </w:pPr>
      <w:r>
        <w:rPr>
          <w:rFonts w:ascii="Times New Roman" w:hAnsi="Times New Roman" w:eastAsia="宋体" w:cs="Times New Roman"/>
          <w:b/>
          <w:bCs/>
          <w:color w:val="0D0D0D"/>
          <w:sz w:val="24"/>
          <w:szCs w:val="24"/>
        </w:rPr>
        <w:t>完成单位情况，包括单位名称、排名，对本项目的贡献</w:t>
      </w:r>
    </w:p>
    <w:p w14:paraId="1D21133E">
      <w:pPr>
        <w:pStyle w:val="33"/>
        <w:rPr>
          <w:rFonts w:ascii="Times New Roman" w:hAnsi="Times New Roman" w:eastAsia="宋体" w:cs="Times New Roman"/>
          <w:color w:val="0D0D0D"/>
          <w:sz w:val="24"/>
          <w:szCs w:val="24"/>
        </w:rPr>
      </w:pPr>
    </w:p>
    <w:tbl>
      <w:tblPr>
        <w:tblStyle w:val="17"/>
        <w:tblW w:w="0" w:type="auto"/>
        <w:jc w:val="center"/>
        <w:tblLayout w:type="autofit"/>
        <w:tblCellMar>
          <w:top w:w="0" w:type="dxa"/>
          <w:left w:w="0" w:type="dxa"/>
          <w:bottom w:w="0" w:type="dxa"/>
          <w:right w:w="0" w:type="dxa"/>
        </w:tblCellMar>
      </w:tblPr>
      <w:tblGrid>
        <w:gridCol w:w="988"/>
        <w:gridCol w:w="567"/>
        <w:gridCol w:w="6741"/>
      </w:tblGrid>
      <w:tr w14:paraId="787E0D45">
        <w:tblPrEx>
          <w:tblCellMar>
            <w:top w:w="0" w:type="dxa"/>
            <w:left w:w="0" w:type="dxa"/>
            <w:bottom w:w="0" w:type="dxa"/>
            <w:right w:w="0" w:type="dxa"/>
          </w:tblCellMar>
        </w:tblPrEx>
        <w:trPr>
          <w:trHeight w:val="544" w:hRule="atLeast"/>
          <w:jc w:val="center"/>
        </w:trPr>
        <w:tc>
          <w:tcPr>
            <w:tcW w:w="988" w:type="dxa"/>
            <w:tcBorders>
              <w:top w:val="single" w:color="000000" w:sz="4" w:space="0"/>
              <w:left w:val="single" w:color="000000" w:sz="4" w:space="0"/>
              <w:bottom w:val="single" w:color="000000" w:sz="4" w:space="0"/>
              <w:right w:val="single" w:color="000000" w:sz="4" w:space="0"/>
            </w:tcBorders>
            <w:vAlign w:val="center"/>
          </w:tcPr>
          <w:p w14:paraId="39365AED">
            <w:pPr>
              <w:jc w:val="center"/>
              <w:rPr>
                <w:rFonts w:ascii="Times New Roman" w:hAnsi="Times New Roman" w:eastAsia="宋体"/>
                <w:sz w:val="20"/>
                <w:szCs w:val="20"/>
              </w:rPr>
            </w:pPr>
            <w:r>
              <w:rPr>
                <w:rFonts w:hint="eastAsia" w:ascii="Times New Roman" w:hAnsi="Times New Roman" w:eastAsia="宋体"/>
                <w:sz w:val="20"/>
                <w:szCs w:val="20"/>
              </w:rPr>
              <w:t>单位名称</w:t>
            </w:r>
          </w:p>
        </w:tc>
        <w:tc>
          <w:tcPr>
            <w:tcW w:w="567" w:type="dxa"/>
            <w:tcBorders>
              <w:top w:val="single" w:color="000000" w:sz="4" w:space="0"/>
              <w:left w:val="single" w:color="000000" w:sz="4" w:space="0"/>
              <w:bottom w:val="single" w:color="000000" w:sz="4" w:space="0"/>
              <w:right w:val="single" w:color="000000" w:sz="4" w:space="0"/>
            </w:tcBorders>
            <w:vAlign w:val="center"/>
          </w:tcPr>
          <w:p w14:paraId="754B0CA3">
            <w:pPr>
              <w:jc w:val="center"/>
              <w:rPr>
                <w:rFonts w:ascii="Times New Roman" w:hAnsi="Times New Roman" w:eastAsia="宋体"/>
                <w:sz w:val="20"/>
                <w:szCs w:val="20"/>
              </w:rPr>
            </w:pPr>
            <w:r>
              <w:rPr>
                <w:rFonts w:hint="eastAsia" w:ascii="Times New Roman" w:hAnsi="Times New Roman" w:eastAsia="宋体"/>
                <w:sz w:val="20"/>
                <w:szCs w:val="20"/>
              </w:rPr>
              <w:t>排名</w:t>
            </w:r>
          </w:p>
        </w:tc>
        <w:tc>
          <w:tcPr>
            <w:tcW w:w="6741" w:type="dxa"/>
            <w:tcBorders>
              <w:top w:val="single" w:color="000000" w:sz="4" w:space="0"/>
              <w:left w:val="single" w:color="000000" w:sz="4" w:space="0"/>
              <w:bottom w:val="single" w:color="000000" w:sz="4" w:space="0"/>
              <w:right w:val="single" w:color="000000" w:sz="4" w:space="0"/>
            </w:tcBorders>
            <w:vAlign w:val="center"/>
          </w:tcPr>
          <w:p w14:paraId="5B30C18C">
            <w:pPr>
              <w:jc w:val="center"/>
              <w:rPr>
                <w:rFonts w:ascii="Times New Roman" w:hAnsi="Times New Roman" w:eastAsia="宋体"/>
                <w:sz w:val="20"/>
                <w:szCs w:val="20"/>
              </w:rPr>
            </w:pPr>
            <w:r>
              <w:rPr>
                <w:rFonts w:hint="eastAsia" w:ascii="Times New Roman" w:hAnsi="Times New Roman" w:eastAsia="宋体"/>
                <w:sz w:val="20"/>
                <w:szCs w:val="20"/>
              </w:rPr>
              <w:t>对本项目的贡献</w:t>
            </w:r>
          </w:p>
        </w:tc>
      </w:tr>
      <w:tr w14:paraId="0920D05C">
        <w:tblPrEx>
          <w:tblCellMar>
            <w:top w:w="0" w:type="dxa"/>
            <w:left w:w="0" w:type="dxa"/>
            <w:bottom w:w="0" w:type="dxa"/>
            <w:right w:w="0" w:type="dxa"/>
          </w:tblCellMar>
        </w:tblPrEx>
        <w:trPr>
          <w:trHeight w:val="544" w:hRule="atLeast"/>
          <w:jc w:val="center"/>
        </w:trPr>
        <w:tc>
          <w:tcPr>
            <w:tcW w:w="988" w:type="dxa"/>
            <w:tcBorders>
              <w:top w:val="single" w:color="000000" w:sz="4" w:space="0"/>
              <w:left w:val="single" w:color="000000" w:sz="4" w:space="0"/>
              <w:bottom w:val="single" w:color="000000" w:sz="4" w:space="0"/>
              <w:right w:val="single" w:color="000000" w:sz="4" w:space="0"/>
            </w:tcBorders>
            <w:vAlign w:val="center"/>
          </w:tcPr>
          <w:p w14:paraId="1A3DC98A">
            <w:pPr>
              <w:jc w:val="center"/>
              <w:rPr>
                <w:rFonts w:ascii="Times New Roman" w:hAnsi="Times New Roman" w:eastAsia="宋体"/>
                <w:sz w:val="20"/>
                <w:szCs w:val="20"/>
              </w:rPr>
            </w:pPr>
            <w:r>
              <w:rPr>
                <w:rFonts w:hint="eastAsia" w:ascii="Times New Roman" w:hAnsi="Times New Roman" w:eastAsia="宋体"/>
                <w:sz w:val="20"/>
                <w:szCs w:val="20"/>
              </w:rPr>
              <w:t>中南大学湘雅二医院</w:t>
            </w:r>
          </w:p>
        </w:tc>
        <w:tc>
          <w:tcPr>
            <w:tcW w:w="567" w:type="dxa"/>
            <w:tcBorders>
              <w:top w:val="single" w:color="000000" w:sz="4" w:space="0"/>
              <w:left w:val="single" w:color="000000" w:sz="4" w:space="0"/>
              <w:bottom w:val="single" w:color="000000" w:sz="4" w:space="0"/>
              <w:right w:val="single" w:color="000000" w:sz="4" w:space="0"/>
            </w:tcBorders>
            <w:vAlign w:val="center"/>
          </w:tcPr>
          <w:p w14:paraId="4F6961D0">
            <w:pPr>
              <w:jc w:val="center"/>
              <w:rPr>
                <w:rFonts w:ascii="Times New Roman" w:hAnsi="Times New Roman" w:eastAsia="宋体"/>
                <w:sz w:val="20"/>
                <w:szCs w:val="20"/>
              </w:rPr>
            </w:pPr>
            <w:r>
              <w:rPr>
                <w:rFonts w:hint="eastAsia" w:ascii="Times New Roman" w:hAnsi="Times New Roman" w:eastAsia="宋体"/>
                <w:sz w:val="20"/>
                <w:szCs w:val="20"/>
              </w:rPr>
              <w:t>1</w:t>
            </w:r>
          </w:p>
        </w:tc>
        <w:tc>
          <w:tcPr>
            <w:tcW w:w="6741" w:type="dxa"/>
            <w:tcBorders>
              <w:top w:val="single" w:color="000000" w:sz="4" w:space="0"/>
              <w:left w:val="single" w:color="000000" w:sz="4" w:space="0"/>
              <w:bottom w:val="single" w:color="000000" w:sz="4" w:space="0"/>
              <w:right w:val="single" w:color="000000" w:sz="4" w:space="0"/>
            </w:tcBorders>
            <w:vAlign w:val="center"/>
          </w:tcPr>
          <w:p w14:paraId="18DA48A0">
            <w:pPr>
              <w:jc w:val="center"/>
              <w:rPr>
                <w:rFonts w:ascii="Times New Roman" w:hAnsi="Times New Roman" w:eastAsia="宋体"/>
                <w:sz w:val="20"/>
                <w:szCs w:val="20"/>
              </w:rPr>
            </w:pPr>
            <w:r>
              <w:rPr>
                <w:rFonts w:ascii="Times New Roman" w:hAnsi="Times New Roman" w:eastAsia="宋体"/>
                <w:sz w:val="20"/>
                <w:szCs w:val="20"/>
              </w:rPr>
              <w:t>中南大学湘雅二医院为本项目主要完成单位，是中南大学直属附属医院、国家卫生健康委预算管理医院、大型三级甲等综合医院。本项目依托国家代谢性疾病临床医学研究中心及中南大学代谢综合征研究中心</w:t>
            </w:r>
            <w:r>
              <w:rPr>
                <w:rFonts w:hint="eastAsia" w:ascii="Times New Roman" w:hAnsi="Times New Roman" w:eastAsia="宋体"/>
                <w:sz w:val="20"/>
                <w:szCs w:val="20"/>
              </w:rPr>
              <w:t>及中南大学湘雅二医院肿瘤中心实验室</w:t>
            </w:r>
            <w:r>
              <w:rPr>
                <w:rFonts w:ascii="Times New Roman" w:hAnsi="Times New Roman" w:eastAsia="宋体"/>
                <w:sz w:val="20"/>
                <w:szCs w:val="20"/>
              </w:rPr>
              <w:t>完成。研究中心目前拥有实验场地约3000平方米，科研仪器设备价值超过3000万元，具有细胞生物学、生物化学、分子生物学、免疫学、基因诊断、表观遗传学、小动物实验和代谢功能检测室等实验室。中心配有一流的科研仪器设备以及本课题研究所需要的所有大中小型设备，为本项目的完成提供了坚实的硬件基础，在学科建设、人力、仪器设备和科研场所提供了全</w:t>
            </w:r>
            <w:r>
              <w:rPr>
                <w:rFonts w:hint="eastAsia" w:ascii="Times New Roman" w:hAnsi="Times New Roman" w:eastAsia="宋体"/>
                <w:sz w:val="20"/>
                <w:szCs w:val="20"/>
              </w:rPr>
              <w:t>方位</w:t>
            </w:r>
            <w:r>
              <w:rPr>
                <w:rFonts w:ascii="Times New Roman" w:hAnsi="Times New Roman" w:eastAsia="宋体"/>
                <w:sz w:val="20"/>
                <w:szCs w:val="20"/>
              </w:rPr>
              <w:t>支持。</w:t>
            </w:r>
          </w:p>
        </w:tc>
      </w:tr>
    </w:tbl>
    <w:p w14:paraId="40C72097">
      <w:pPr>
        <w:rPr>
          <w:rFonts w:ascii="Times New Roman" w:hAnsi="Times New Roman"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5833E4"/>
    <w:multiLevelType w:val="multilevel"/>
    <w:tmpl w:val="355833E4"/>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WzMDMxtLQwNjEzNjJQ0lEKTi0uzszPAykwrgUANoPgiCwAAAA="/>
  </w:docVars>
  <w:rsids>
    <w:rsidRoot w:val="00397A40"/>
    <w:rsid w:val="00000F43"/>
    <w:rsid w:val="00001930"/>
    <w:rsid w:val="00007014"/>
    <w:rsid w:val="000347B7"/>
    <w:rsid w:val="000515B5"/>
    <w:rsid w:val="00055AAE"/>
    <w:rsid w:val="00064AF1"/>
    <w:rsid w:val="00083736"/>
    <w:rsid w:val="00095362"/>
    <w:rsid w:val="000C5D4B"/>
    <w:rsid w:val="000F2AB0"/>
    <w:rsid w:val="00114B0C"/>
    <w:rsid w:val="00117184"/>
    <w:rsid w:val="00121842"/>
    <w:rsid w:val="00140857"/>
    <w:rsid w:val="00172EA0"/>
    <w:rsid w:val="001C4A33"/>
    <w:rsid w:val="001D5936"/>
    <w:rsid w:val="001D7BA4"/>
    <w:rsid w:val="001E15E5"/>
    <w:rsid w:val="001F1574"/>
    <w:rsid w:val="0022209C"/>
    <w:rsid w:val="002261FA"/>
    <w:rsid w:val="00267461"/>
    <w:rsid w:val="002A6CA1"/>
    <w:rsid w:val="002B31F3"/>
    <w:rsid w:val="002B3B35"/>
    <w:rsid w:val="002D2E4A"/>
    <w:rsid w:val="00321DED"/>
    <w:rsid w:val="00327288"/>
    <w:rsid w:val="00367439"/>
    <w:rsid w:val="00397A40"/>
    <w:rsid w:val="003A2A11"/>
    <w:rsid w:val="003A4609"/>
    <w:rsid w:val="003D2739"/>
    <w:rsid w:val="00401D05"/>
    <w:rsid w:val="00433674"/>
    <w:rsid w:val="004342C4"/>
    <w:rsid w:val="004640E7"/>
    <w:rsid w:val="004765D6"/>
    <w:rsid w:val="00492390"/>
    <w:rsid w:val="004A420D"/>
    <w:rsid w:val="004A6F28"/>
    <w:rsid w:val="004D5B8C"/>
    <w:rsid w:val="004E132E"/>
    <w:rsid w:val="005422EF"/>
    <w:rsid w:val="00552DC5"/>
    <w:rsid w:val="005546DB"/>
    <w:rsid w:val="0055485F"/>
    <w:rsid w:val="0058600C"/>
    <w:rsid w:val="0058644C"/>
    <w:rsid w:val="00594F00"/>
    <w:rsid w:val="005B7C4F"/>
    <w:rsid w:val="005C3147"/>
    <w:rsid w:val="005C6CCD"/>
    <w:rsid w:val="005C73D1"/>
    <w:rsid w:val="00645994"/>
    <w:rsid w:val="00656004"/>
    <w:rsid w:val="006A14E1"/>
    <w:rsid w:val="006A6DF4"/>
    <w:rsid w:val="006C098E"/>
    <w:rsid w:val="006C5547"/>
    <w:rsid w:val="006E68FB"/>
    <w:rsid w:val="00705489"/>
    <w:rsid w:val="007054EC"/>
    <w:rsid w:val="00722320"/>
    <w:rsid w:val="00731FF1"/>
    <w:rsid w:val="0074121A"/>
    <w:rsid w:val="007455C8"/>
    <w:rsid w:val="00754CB2"/>
    <w:rsid w:val="007B628C"/>
    <w:rsid w:val="007F2D77"/>
    <w:rsid w:val="00812395"/>
    <w:rsid w:val="00846DF5"/>
    <w:rsid w:val="00864350"/>
    <w:rsid w:val="008833C8"/>
    <w:rsid w:val="008A2FF4"/>
    <w:rsid w:val="008A4BE0"/>
    <w:rsid w:val="008F0A2A"/>
    <w:rsid w:val="008F1A77"/>
    <w:rsid w:val="0092516C"/>
    <w:rsid w:val="00933E5C"/>
    <w:rsid w:val="009548FE"/>
    <w:rsid w:val="009D3DA4"/>
    <w:rsid w:val="009E388F"/>
    <w:rsid w:val="009E5BDC"/>
    <w:rsid w:val="009F5A03"/>
    <w:rsid w:val="00A11E79"/>
    <w:rsid w:val="00A5072D"/>
    <w:rsid w:val="00A51C5E"/>
    <w:rsid w:val="00A6343E"/>
    <w:rsid w:val="00A71147"/>
    <w:rsid w:val="00AC3BF7"/>
    <w:rsid w:val="00AD3710"/>
    <w:rsid w:val="00AF0C7C"/>
    <w:rsid w:val="00AF0D5F"/>
    <w:rsid w:val="00B24086"/>
    <w:rsid w:val="00B34B80"/>
    <w:rsid w:val="00B77B4C"/>
    <w:rsid w:val="00B809CA"/>
    <w:rsid w:val="00B8240C"/>
    <w:rsid w:val="00BA6B5B"/>
    <w:rsid w:val="00BD66FB"/>
    <w:rsid w:val="00C05596"/>
    <w:rsid w:val="00C05F32"/>
    <w:rsid w:val="00C147AB"/>
    <w:rsid w:val="00C52EB6"/>
    <w:rsid w:val="00C56BA7"/>
    <w:rsid w:val="00CA4DE1"/>
    <w:rsid w:val="00CE098E"/>
    <w:rsid w:val="00D4544C"/>
    <w:rsid w:val="00D601CE"/>
    <w:rsid w:val="00D65AA8"/>
    <w:rsid w:val="00D831B2"/>
    <w:rsid w:val="00DB7674"/>
    <w:rsid w:val="00DF0080"/>
    <w:rsid w:val="00DF7AF7"/>
    <w:rsid w:val="00E20E2D"/>
    <w:rsid w:val="00E42674"/>
    <w:rsid w:val="00E66D5B"/>
    <w:rsid w:val="00E72CDA"/>
    <w:rsid w:val="00E873A5"/>
    <w:rsid w:val="00E96585"/>
    <w:rsid w:val="00EA10BC"/>
    <w:rsid w:val="00EC1828"/>
    <w:rsid w:val="00EE6B65"/>
    <w:rsid w:val="00EF4314"/>
    <w:rsid w:val="00F13879"/>
    <w:rsid w:val="00F147B0"/>
    <w:rsid w:val="00F463D4"/>
    <w:rsid w:val="00F85CA6"/>
    <w:rsid w:val="00FA64F6"/>
    <w:rsid w:val="00FE647A"/>
    <w:rsid w:val="00FF3935"/>
    <w:rsid w:val="00FF4C14"/>
    <w:rsid w:val="067337BD"/>
    <w:rsid w:val="0840235A"/>
    <w:rsid w:val="08B379D1"/>
    <w:rsid w:val="0F481FF2"/>
    <w:rsid w:val="12B02D0F"/>
    <w:rsid w:val="145F228C"/>
    <w:rsid w:val="1C8F415B"/>
    <w:rsid w:val="1D6E79F7"/>
    <w:rsid w:val="2B844FB6"/>
    <w:rsid w:val="2F8074CF"/>
    <w:rsid w:val="41B9776F"/>
    <w:rsid w:val="455410FD"/>
    <w:rsid w:val="46712FE6"/>
    <w:rsid w:val="4A1B043B"/>
    <w:rsid w:val="4A6A3EBA"/>
    <w:rsid w:val="4DF30DF0"/>
    <w:rsid w:val="4E992277"/>
    <w:rsid w:val="53A5346C"/>
    <w:rsid w:val="66533F9F"/>
    <w:rsid w:val="67980EC5"/>
    <w:rsid w:val="6DDD7632"/>
    <w:rsid w:val="74CE3CD7"/>
    <w:rsid w:val="78300CA6"/>
    <w:rsid w:val="7C4D3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5"/>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6">
    <w:name w:val="heading 4"/>
    <w:basedOn w:val="4"/>
    <w:next w:val="5"/>
    <w:link w:val="23"/>
    <w:semiHidden/>
    <w:unhideWhenUsed/>
    <w:qFormat/>
    <w:uiPriority w:val="9"/>
    <w:pPr>
      <w:spacing w:before="80" w:after="40"/>
      <w:outlineLvl w:val="3"/>
    </w:pPr>
    <w:rPr>
      <w:sz w:val="28"/>
      <w:szCs w:val="28"/>
    </w:rPr>
  </w:style>
  <w:style w:type="paragraph" w:styleId="7">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8">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9">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style>
  <w:style w:type="paragraph" w:styleId="12">
    <w:name w:val="Plain Text"/>
    <w:basedOn w:val="1"/>
    <w:link w:val="40"/>
    <w:qFormat/>
    <w:uiPriority w:val="0"/>
    <w:pPr>
      <w:spacing w:line="360" w:lineRule="auto"/>
      <w:ind w:firstLine="480" w:firstLineChars="200"/>
    </w:pPr>
    <w:rPr>
      <w:rFonts w:ascii="仿宋_GB2312" w:hAnsi="Calibri" w:eastAsia="宋体" w:cs="Times New Roman"/>
      <w:sz w:val="24"/>
      <w:szCs w:val="20"/>
    </w:rPr>
  </w:style>
  <w:style w:type="paragraph" w:styleId="13">
    <w:name w:val="footer"/>
    <w:basedOn w:val="1"/>
    <w:link w:val="39"/>
    <w:unhideWhenUsed/>
    <w:qFormat/>
    <w:uiPriority w:val="99"/>
    <w:pPr>
      <w:tabs>
        <w:tab w:val="center" w:pos="4153"/>
        <w:tab w:val="right" w:pos="8306"/>
      </w:tabs>
      <w:snapToGrid w:val="0"/>
      <w:jc w:val="left"/>
    </w:pPr>
    <w:rPr>
      <w:sz w:val="18"/>
      <w:szCs w:val="18"/>
    </w:rPr>
  </w:style>
  <w:style w:type="paragraph" w:styleId="14">
    <w:name w:val="header"/>
    <w:basedOn w:val="1"/>
    <w:link w:val="38"/>
    <w:unhideWhenUsed/>
    <w:qFormat/>
    <w:uiPriority w:val="99"/>
    <w:pPr>
      <w:tabs>
        <w:tab w:val="center" w:pos="4153"/>
        <w:tab w:val="right" w:pos="8306"/>
      </w:tabs>
      <w:snapToGrid w:val="0"/>
      <w:jc w:val="center"/>
    </w:pPr>
    <w:rPr>
      <w:sz w:val="18"/>
      <w:szCs w:val="18"/>
    </w:rPr>
  </w:style>
  <w:style w:type="paragraph" w:styleId="15">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8">
    <w:name w:val="Table Grid"/>
    <w:basedOn w:val="17"/>
    <w:qFormat/>
    <w:uiPriority w:val="9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标题 1 字符"/>
    <w:basedOn w:val="19"/>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9"/>
    <w:link w:val="6"/>
    <w:semiHidden/>
    <w:qFormat/>
    <w:uiPriority w:val="9"/>
    <w:rPr>
      <w:rFonts w:cstheme="majorBidi"/>
      <w:color w:val="104862" w:themeColor="accent1" w:themeShade="BF"/>
      <w:sz w:val="28"/>
      <w:szCs w:val="28"/>
    </w:rPr>
  </w:style>
  <w:style w:type="character" w:customStyle="1" w:styleId="24">
    <w:name w:val="标题 5 字符"/>
    <w:basedOn w:val="19"/>
    <w:link w:val="7"/>
    <w:semiHidden/>
    <w:qFormat/>
    <w:uiPriority w:val="9"/>
    <w:rPr>
      <w:rFonts w:cstheme="majorBidi"/>
      <w:color w:val="104862" w:themeColor="accent1" w:themeShade="BF"/>
      <w:sz w:val="24"/>
      <w:szCs w:val="24"/>
    </w:rPr>
  </w:style>
  <w:style w:type="character" w:customStyle="1" w:styleId="25">
    <w:name w:val="标题 6 字符"/>
    <w:basedOn w:val="19"/>
    <w:link w:val="8"/>
    <w:semiHidden/>
    <w:qFormat/>
    <w:uiPriority w:val="9"/>
    <w:rPr>
      <w:rFonts w:cstheme="majorBidi"/>
      <w:b/>
      <w:bCs/>
      <w:color w:val="104862" w:themeColor="accent1" w:themeShade="BF"/>
    </w:rPr>
  </w:style>
  <w:style w:type="character" w:customStyle="1" w:styleId="26">
    <w:name w:val="标题 7 字符"/>
    <w:basedOn w:val="19"/>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9"/>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9"/>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9"/>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9"/>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9"/>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9"/>
    <w:link w:val="35"/>
    <w:qFormat/>
    <w:uiPriority w:val="30"/>
    <w:rPr>
      <w:i/>
      <w:iCs/>
      <w:color w:val="104862" w:themeColor="accent1" w:themeShade="BF"/>
    </w:rPr>
  </w:style>
  <w:style w:type="character" w:customStyle="1" w:styleId="37">
    <w:name w:val="明显参考1"/>
    <w:basedOn w:val="19"/>
    <w:qFormat/>
    <w:uiPriority w:val="32"/>
    <w:rPr>
      <w:b/>
      <w:bCs/>
      <w:smallCaps/>
      <w:color w:val="104862" w:themeColor="accent1" w:themeShade="BF"/>
      <w:spacing w:val="5"/>
    </w:rPr>
  </w:style>
  <w:style w:type="character" w:customStyle="1" w:styleId="38">
    <w:name w:val="页眉 字符"/>
    <w:basedOn w:val="19"/>
    <w:link w:val="14"/>
    <w:qFormat/>
    <w:uiPriority w:val="99"/>
    <w:rPr>
      <w:sz w:val="18"/>
      <w:szCs w:val="18"/>
    </w:rPr>
  </w:style>
  <w:style w:type="character" w:customStyle="1" w:styleId="39">
    <w:name w:val="页脚 字符"/>
    <w:basedOn w:val="19"/>
    <w:link w:val="13"/>
    <w:qFormat/>
    <w:uiPriority w:val="99"/>
    <w:rPr>
      <w:sz w:val="18"/>
      <w:szCs w:val="18"/>
    </w:rPr>
  </w:style>
  <w:style w:type="character" w:customStyle="1" w:styleId="40">
    <w:name w:val="纯文本 字符"/>
    <w:basedOn w:val="19"/>
    <w:link w:val="12"/>
    <w:qFormat/>
    <w:uiPriority w:val="0"/>
    <w:rPr>
      <w:rFonts w:ascii="仿宋_GB2312" w:hAnsi="Calibri" w:eastAsia="宋体" w:cs="Times New Roman"/>
      <w:sz w:val="24"/>
      <w:szCs w:val="20"/>
    </w:rPr>
  </w:style>
  <w:style w:type="paragraph" w:customStyle="1" w:styleId="41">
    <w:name w:val="First Paragraph"/>
    <w:basedOn w:val="5"/>
    <w:next w:val="5"/>
    <w:qFormat/>
    <w:uiPriority w:val="0"/>
  </w:style>
  <w:style w:type="paragraph" w:customStyle="1" w:styleId="42">
    <w:name w:val="Compact"/>
    <w:basedOn w:val="5"/>
    <w:qFormat/>
    <w:uiPriority w:val="0"/>
    <w:pPr>
      <w:spacing w:before="36" w:after="36"/>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3514</Words>
  <Characters>5759</Characters>
  <Lines>55</Lines>
  <Paragraphs>15</Paragraphs>
  <TotalTime>152</TotalTime>
  <ScaleCrop>false</ScaleCrop>
  <LinksUpToDate>false</LinksUpToDate>
  <CharactersWithSpaces>6137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2025-10-24T08:27:00Z</dcterms:created>
  <dc:creator>JiangTing</dc:creator>
  <cp:lastModifiedBy>兰兰兰蓝</cp:lastModifiedBy>
  <dcterms:modified xsi:type="dcterms:W3CDTF">2026-06-29T03:41:45Z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FCC60CBB622F4A8795A3AA172BC60880_13</vt:lpwstr>
  </property>
  <property fmtid="{D5CDD505-2E9C-101B-9397-08002B2CF9AE}" pid="4" name="KSOTemplateDocerSaveRecord">
    <vt:lpwstr>eyJoZGlkIjoiNmUyZTkyNDVmZmJlMzg5ZmZjMzI1MjczMDYxMTJjN2UiLCJ1c2VySWQiOiI1ODA1MzU0NDIifQ==</vt:lpwstr>
  </property>
</Properties>
</file>