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5C3573">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textAlignment w:val="auto"/>
        <w:rPr>
          <w:rFonts w:hint="eastAsia" w:ascii="宋体" w:hAnsi="宋体" w:eastAsia="宋体" w:cs="宋体"/>
          <w:spacing w:val="2"/>
          <w:sz w:val="24"/>
          <w:szCs w:val="24"/>
        </w:rPr>
      </w:pPr>
      <w:r>
        <w:rPr>
          <w:rFonts w:hint="eastAsia" w:asciiTheme="minorEastAsia" w:hAnsiTheme="minorEastAsia" w:eastAsiaTheme="minorEastAsia"/>
          <w:spacing w:val="2"/>
          <w:sz w:val="24"/>
          <w:szCs w:val="24"/>
        </w:rPr>
        <w:t>一、医学科学技术奖推荐项目：</w:t>
      </w:r>
      <w:r>
        <w:rPr>
          <w:rFonts w:hint="eastAsia" w:ascii="宋体" w:hAnsi="宋体" w:eastAsia="宋体" w:cs="宋体"/>
          <w:color w:val="0D0D0D"/>
          <w:spacing w:val="2"/>
          <w:sz w:val="24"/>
          <w:szCs w:val="24"/>
        </w:rPr>
        <w:t>儿童脓毒症多器官功能衰竭的早期诊断与救治研究</w:t>
      </w:r>
    </w:p>
    <w:p w14:paraId="39C0AB23">
      <w:pPr>
        <w:keepNext w:val="0"/>
        <w:keepLines w:val="0"/>
        <w:pageBreakBefore w:val="0"/>
        <w:kinsoku/>
        <w:wordWrap/>
        <w:overflowPunct/>
        <w:topLinePunct w:val="0"/>
        <w:autoSpaceDE/>
        <w:autoSpaceDN/>
        <w:bidi w:val="0"/>
        <w:adjustRightInd/>
        <w:snapToGrid/>
        <w:spacing w:line="360" w:lineRule="auto"/>
        <w:ind w:firstLine="488" w:firstLineChars="200"/>
        <w:textAlignment w:val="auto"/>
        <w:rPr>
          <w:rFonts w:hint="eastAsia" w:asciiTheme="minorEastAsia" w:hAnsiTheme="minorEastAsia" w:eastAsiaTheme="minorEastAsia"/>
          <w:color w:val="auto"/>
          <w:spacing w:val="2"/>
          <w:sz w:val="24"/>
          <w:szCs w:val="24"/>
          <w:u w:val="none"/>
          <w:lang w:eastAsia="zh-CN"/>
        </w:rPr>
      </w:pPr>
      <w:r>
        <w:rPr>
          <w:rFonts w:hint="eastAsia" w:asciiTheme="minorEastAsia" w:hAnsiTheme="minorEastAsia" w:eastAsiaTheme="minorEastAsia"/>
          <w:spacing w:val="2"/>
          <w:sz w:val="24"/>
          <w:szCs w:val="24"/>
        </w:rPr>
        <w:t>1.推荐奖种（项目类别）</w:t>
      </w:r>
      <w:r>
        <w:rPr>
          <w:rFonts w:hint="eastAsia" w:asciiTheme="minorEastAsia" w:hAnsiTheme="minorEastAsia" w:eastAsiaTheme="minorEastAsia"/>
          <w:spacing w:val="2"/>
          <w:sz w:val="24"/>
          <w:szCs w:val="24"/>
          <w:lang w:eastAsia="zh-CN"/>
        </w:rPr>
        <w:t>：</w:t>
      </w:r>
      <w:r>
        <w:rPr>
          <w:rStyle w:val="7"/>
          <w:rFonts w:hint="eastAsia"/>
          <w:color w:val="auto"/>
          <w:sz w:val="24"/>
          <w:szCs w:val="24"/>
          <w:u w:val="none"/>
        </w:rPr>
        <w:t>中华医学科技奖（非基础医学类项目）</w:t>
      </w:r>
    </w:p>
    <w:p w14:paraId="67D70713">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88" w:firstLineChars="200"/>
        <w:textAlignment w:val="auto"/>
        <w:rPr>
          <w:rFonts w:hint="eastAsia" w:asciiTheme="minorEastAsia" w:hAnsiTheme="minorEastAsia" w:eastAsiaTheme="minorEastAsia"/>
          <w:spacing w:val="2"/>
          <w:sz w:val="24"/>
          <w:szCs w:val="24"/>
          <w:lang w:eastAsia="zh-CN"/>
        </w:rPr>
      </w:pPr>
      <w:r>
        <w:rPr>
          <w:rFonts w:hint="eastAsia" w:asciiTheme="minorEastAsia" w:hAnsiTheme="minorEastAsia" w:eastAsiaTheme="minorEastAsia"/>
          <w:spacing w:val="2"/>
          <w:sz w:val="24"/>
          <w:szCs w:val="24"/>
        </w:rPr>
        <w:t>2.项目名称</w:t>
      </w:r>
      <w:r>
        <w:rPr>
          <w:rFonts w:hint="eastAsia" w:asciiTheme="minorEastAsia" w:hAnsiTheme="minorEastAsia" w:eastAsiaTheme="minorEastAsia"/>
          <w:spacing w:val="2"/>
          <w:sz w:val="24"/>
          <w:szCs w:val="24"/>
          <w:lang w:eastAsia="zh-CN"/>
        </w:rPr>
        <w:t>：</w:t>
      </w:r>
      <w:r>
        <w:rPr>
          <w:rFonts w:hint="eastAsia" w:ascii="宋体" w:hAnsi="宋体" w:eastAsia="宋体" w:cs="宋体"/>
          <w:color w:val="0D0D0D"/>
          <w:spacing w:val="2"/>
          <w:sz w:val="24"/>
          <w:szCs w:val="24"/>
        </w:rPr>
        <w:t>儿童脓毒症多器官功能衰竭的早期诊断与救治研究</w:t>
      </w:r>
    </w:p>
    <w:p w14:paraId="5E10ACEB">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88" w:firstLineChars="200"/>
        <w:textAlignment w:val="auto"/>
        <w:rPr>
          <w:rFonts w:hint="default" w:asciiTheme="minorEastAsia" w:hAnsiTheme="minorEastAsia" w:eastAsiaTheme="minorEastAsia"/>
          <w:spacing w:val="2"/>
          <w:sz w:val="24"/>
          <w:szCs w:val="24"/>
          <w:lang w:val="en-US" w:eastAsia="zh-CN"/>
        </w:rPr>
      </w:pPr>
      <w:r>
        <w:rPr>
          <w:rFonts w:hint="eastAsia" w:asciiTheme="minorEastAsia" w:hAnsiTheme="minorEastAsia" w:eastAsiaTheme="minorEastAsia"/>
          <w:spacing w:val="2"/>
          <w:sz w:val="24"/>
          <w:szCs w:val="24"/>
        </w:rPr>
        <w:t>3.推荐单位名称</w:t>
      </w:r>
      <w:r>
        <w:rPr>
          <w:rFonts w:hint="eastAsia" w:asciiTheme="minorEastAsia" w:hAnsiTheme="minorEastAsia" w:eastAsiaTheme="minorEastAsia"/>
          <w:spacing w:val="2"/>
          <w:sz w:val="24"/>
          <w:szCs w:val="24"/>
          <w:lang w:eastAsia="zh-CN"/>
        </w:rPr>
        <w:t>：</w:t>
      </w:r>
      <w:r>
        <w:rPr>
          <w:rFonts w:hint="eastAsia" w:asciiTheme="minorEastAsia" w:hAnsiTheme="minorEastAsia" w:eastAsiaTheme="minorEastAsia"/>
          <w:spacing w:val="2"/>
          <w:sz w:val="24"/>
          <w:szCs w:val="24"/>
          <w:lang w:val="en-US" w:eastAsia="zh-CN"/>
        </w:rPr>
        <w:t>湖南省医学会</w:t>
      </w:r>
      <w:bookmarkStart w:id="0" w:name="_GoBack"/>
      <w:bookmarkEnd w:id="0"/>
    </w:p>
    <w:p w14:paraId="6472EEEF">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88" w:firstLineChars="200"/>
        <w:textAlignment w:val="auto"/>
        <w:rPr>
          <w:rFonts w:hint="eastAsia" w:ascii="宋体" w:hAnsi="宋体" w:eastAsia="宋体" w:cs="宋体"/>
          <w:color w:val="0D0D0D"/>
          <w:spacing w:val="2"/>
          <w:sz w:val="24"/>
          <w:szCs w:val="24"/>
          <w:lang w:val="en-US" w:eastAsia="zh-CN"/>
        </w:rPr>
      </w:pPr>
      <w:r>
        <w:rPr>
          <w:rFonts w:hint="eastAsia" w:asciiTheme="minorEastAsia" w:hAnsiTheme="minorEastAsia" w:eastAsiaTheme="minorEastAsia"/>
          <w:spacing w:val="2"/>
          <w:sz w:val="24"/>
          <w:szCs w:val="24"/>
        </w:rPr>
        <w:t>4.项目简介</w:t>
      </w:r>
      <w:r>
        <w:rPr>
          <w:rFonts w:hint="eastAsia" w:asciiTheme="minorEastAsia" w:hAnsiTheme="minorEastAsia" w:eastAsiaTheme="minorEastAsia"/>
          <w:spacing w:val="2"/>
          <w:sz w:val="24"/>
          <w:szCs w:val="24"/>
          <w:lang w:eastAsia="zh-CN"/>
        </w:rPr>
        <w:t>：</w:t>
      </w:r>
      <w:r>
        <w:rPr>
          <w:rFonts w:hint="eastAsia" w:ascii="宋体" w:hAnsi="宋体" w:eastAsia="宋体" w:cs="宋体"/>
          <w:color w:val="0D0D0D"/>
          <w:spacing w:val="2"/>
          <w:sz w:val="24"/>
          <w:szCs w:val="24"/>
          <w:lang w:val="en-US" w:eastAsia="zh-CN"/>
        </w:rPr>
        <w:t>脓毒症是儿童重症病房死亡首要原因，并发多器官功能衰竭（Multiple Organ Dysfunction Syndrome，MODS）的脓毒症患儿病死率达41.4%，存在早期诊断难、鉴别诊断易混淆、救治循证依据不足的核心临床痛点，严重威胁儿童生命健康，给患儿家庭带来沉重的心理与经济负担。</w:t>
      </w:r>
    </w:p>
    <w:p w14:paraId="63F788F2">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88" w:firstLineChars="200"/>
        <w:textAlignment w:val="auto"/>
        <w:rPr>
          <w:rFonts w:hint="eastAsia" w:ascii="宋体" w:hAnsi="宋体" w:eastAsia="宋体" w:cs="宋体"/>
          <w:color w:val="0D0D0D"/>
          <w:spacing w:val="2"/>
          <w:sz w:val="24"/>
          <w:szCs w:val="24"/>
          <w:lang w:val="en-US" w:eastAsia="zh-CN"/>
        </w:rPr>
      </w:pPr>
      <w:r>
        <w:rPr>
          <w:rFonts w:hint="eastAsia" w:ascii="宋体" w:hAnsi="宋体" w:eastAsia="宋体" w:cs="宋体"/>
          <w:color w:val="0D0D0D"/>
          <w:spacing w:val="2"/>
          <w:sz w:val="24"/>
          <w:szCs w:val="24"/>
          <w:lang w:val="en-US" w:eastAsia="zh-CN"/>
        </w:rPr>
        <w:t>本项目成员在肖政辉主任医师带领下，依托湖南省儿童医院国家临床重点专科儿童重症医学科及湖南省儿童急救重点实验室，开展儿童脓毒症多器官功能障碍早期诊断与救治系列创新性研究。项目针对国内外同类研究中年龄特异性缺失、标志物研究局限、基层筛查工具匮乏、ECMO救治循证不足等问题，采用临床发现-机制探索-技术研发-临床验证-推广应用的研究思路，整合临床病例分析、多组学分析、基础实验验证、大样本验证等技术手段，取得一些核心科技创新成果。具体内容包括：</w:t>
      </w:r>
    </w:p>
    <w:p w14:paraId="51FCD839">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88" w:firstLineChars="200"/>
        <w:textAlignment w:val="auto"/>
        <w:rPr>
          <w:rFonts w:hint="eastAsia" w:ascii="宋体" w:hAnsi="宋体" w:eastAsia="宋体" w:cs="宋体"/>
          <w:color w:val="0D0D0D"/>
          <w:spacing w:val="2"/>
          <w:sz w:val="24"/>
          <w:szCs w:val="24"/>
          <w:lang w:val="en-US" w:eastAsia="zh-CN"/>
        </w:rPr>
      </w:pPr>
      <w:r>
        <w:rPr>
          <w:rFonts w:hint="eastAsia" w:ascii="宋体" w:hAnsi="宋体" w:eastAsia="宋体" w:cs="宋体"/>
          <w:color w:val="0D0D0D"/>
          <w:spacing w:val="2"/>
          <w:sz w:val="24"/>
          <w:szCs w:val="24"/>
          <w:lang w:val="en-US" w:eastAsia="zh-CN"/>
        </w:rPr>
        <w:t>（1）开展儿童脓毒症多器官功能障碍早期诊断研究，明确脓毒症肝、胰腺损伤的免疫相关危险因素，构建多脏器损伤早期诊断体系并全省推广。</w:t>
      </w:r>
    </w:p>
    <w:p w14:paraId="7FE50EC6">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88" w:firstLineChars="200"/>
        <w:textAlignment w:val="auto"/>
        <w:rPr>
          <w:rFonts w:hint="eastAsia" w:ascii="宋体" w:hAnsi="宋体" w:eastAsia="宋体" w:cs="宋体"/>
          <w:color w:val="0D0D0D"/>
          <w:spacing w:val="2"/>
          <w:sz w:val="24"/>
          <w:szCs w:val="24"/>
          <w:lang w:val="en-US" w:eastAsia="zh-CN"/>
        </w:rPr>
      </w:pPr>
      <w:r>
        <w:rPr>
          <w:rFonts w:hint="eastAsia" w:ascii="宋体" w:hAnsi="宋体" w:eastAsia="宋体" w:cs="宋体"/>
          <w:color w:val="0D0D0D"/>
          <w:spacing w:val="2"/>
          <w:sz w:val="24"/>
          <w:szCs w:val="24"/>
          <w:lang w:val="en-US" w:eastAsia="zh-CN"/>
        </w:rPr>
        <w:t>（2）首次描绘出年龄特异的儿童脓毒症特征蛋白谱，发现HP、THBS1为婴儿脓毒症高价值预后标志物，填补了儿童脓毒症年龄特异性研究的空白。</w:t>
      </w:r>
    </w:p>
    <w:p w14:paraId="426E601E">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88" w:firstLineChars="200"/>
        <w:textAlignment w:val="auto"/>
        <w:rPr>
          <w:rFonts w:hint="eastAsia" w:ascii="宋体" w:hAnsi="宋体" w:eastAsia="宋体" w:cs="宋体"/>
          <w:color w:val="0D0D0D"/>
          <w:spacing w:val="2"/>
          <w:sz w:val="24"/>
          <w:szCs w:val="24"/>
          <w:lang w:val="en-US" w:eastAsia="zh-CN"/>
        </w:rPr>
      </w:pPr>
      <w:r>
        <w:rPr>
          <w:rFonts w:hint="eastAsia" w:ascii="宋体" w:hAnsi="宋体" w:eastAsia="宋体" w:cs="宋体"/>
          <w:color w:val="0D0D0D"/>
          <w:spacing w:val="2"/>
          <w:sz w:val="24"/>
          <w:szCs w:val="24"/>
          <w:lang w:val="en-US" w:eastAsia="zh-CN"/>
        </w:rPr>
        <w:t>（3）率先公布儿童噬血细胞综合征（Hemophagocytic Lymphohistiocytosis，HLH）蛋白谱特征，筛选出LCP1为脓毒症与HLH鉴别新型分子标志物，同时首创儿童HLH三步筛查法，操作简便适配基层，有效解决二者鉴别困难的临床痛点。</w:t>
      </w:r>
    </w:p>
    <w:p w14:paraId="217D0F4E">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88" w:firstLineChars="200"/>
        <w:textAlignment w:val="auto"/>
        <w:rPr>
          <w:rFonts w:hint="eastAsia" w:ascii="宋体" w:hAnsi="宋体" w:eastAsia="宋体" w:cs="宋体"/>
          <w:color w:val="0D0D0D"/>
          <w:spacing w:val="2"/>
          <w:sz w:val="24"/>
          <w:szCs w:val="24"/>
          <w:lang w:val="en-US" w:eastAsia="zh-CN"/>
        </w:rPr>
      </w:pPr>
      <w:r>
        <w:rPr>
          <w:rFonts w:hint="eastAsia" w:ascii="宋体" w:hAnsi="宋体" w:eastAsia="宋体" w:cs="宋体"/>
          <w:color w:val="0D0D0D"/>
          <w:spacing w:val="2"/>
          <w:sz w:val="24"/>
          <w:szCs w:val="24"/>
          <w:lang w:val="en-US" w:eastAsia="zh-CN"/>
        </w:rPr>
        <w:t>（4）系统阐明脓毒症合并川崎病患儿免疫特征，证实IVIG联合抗生素治疗的确切疗效，为该病规范化诊疗提供循证依据。</w:t>
      </w:r>
    </w:p>
    <w:p w14:paraId="225001DC">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88" w:firstLineChars="200"/>
        <w:textAlignment w:val="auto"/>
        <w:rPr>
          <w:rFonts w:hint="eastAsia" w:ascii="宋体" w:hAnsi="宋体" w:eastAsia="宋体" w:cs="宋体"/>
          <w:color w:val="0D0D0D"/>
          <w:spacing w:val="2"/>
          <w:sz w:val="24"/>
          <w:szCs w:val="24"/>
          <w:lang w:val="en-US" w:eastAsia="zh-CN"/>
        </w:rPr>
      </w:pPr>
      <w:r>
        <w:rPr>
          <w:rFonts w:hint="eastAsia" w:ascii="宋体" w:hAnsi="宋体" w:eastAsia="宋体" w:cs="宋体"/>
          <w:color w:val="0D0D0D"/>
          <w:spacing w:val="2"/>
          <w:sz w:val="24"/>
          <w:szCs w:val="24"/>
          <w:lang w:val="en-US" w:eastAsia="zh-CN"/>
        </w:rPr>
        <w:t>（5）建立脓毒症危重患儿ECMO应急转运规范，为应急救治提供循证支撑。</w:t>
      </w:r>
    </w:p>
    <w:p w14:paraId="40B8615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506" w:firstLineChars="211"/>
        <w:jc w:val="left"/>
        <w:textAlignment w:val="center"/>
        <w:rPr>
          <w:rFonts w:hint="eastAsia" w:ascii="宋体" w:hAnsi="宋体" w:eastAsia="宋体" w:cs="宋体"/>
          <w:spacing w:val="2"/>
          <w:sz w:val="24"/>
          <w:szCs w:val="24"/>
          <w:lang w:eastAsia="zh-CN"/>
        </w:rPr>
      </w:pPr>
      <w:r>
        <w:rPr>
          <w:rFonts w:ascii="宋体" w:hAnsi="宋体" w:eastAsia="宋体" w:cs="宋体"/>
          <w:color w:val="000000"/>
          <w:spacing w:val="0"/>
          <w:position w:val="0"/>
          <w:sz w:val="24"/>
          <w:szCs w:val="24"/>
        </w:rPr>
        <w:t>自本项目开展以来，本项目制定了院内儿童脓毒症多器官功能衰竭早期诊断与救治方案、</w:t>
      </w:r>
      <w:r>
        <w:rPr>
          <w:rFonts w:hint="default" w:ascii="Times New Roman" w:hAnsi="Times New Roman" w:cs="Times New Roman"/>
          <w:color w:val="000000"/>
          <w:spacing w:val="0"/>
          <w:position w:val="0"/>
          <w:sz w:val="24"/>
          <w:szCs w:val="24"/>
        </w:rPr>
        <w:t xml:space="preserve"> ECMO </w:t>
      </w:r>
      <w:r>
        <w:rPr>
          <w:rFonts w:ascii="宋体" w:hAnsi="宋体" w:eastAsia="宋体" w:cs="宋体"/>
          <w:color w:val="000000"/>
          <w:spacing w:val="0"/>
          <w:position w:val="0"/>
          <w:sz w:val="24"/>
          <w:szCs w:val="24"/>
        </w:rPr>
        <w:t>规范化治疗方案、危重患儿院际转诊规范、儿童现场救护第一目击者原则，并向全国进行推广，在湖南省内多家医疗单位，包括郴州市第一人民医院、邵阳市中心医院、湖南医药学院总医院、株洲市中心医院等多家地市级三甲医院已开展应用。在国内外核心期刊发表论文</w:t>
      </w:r>
      <w:r>
        <w:rPr>
          <w:rFonts w:hint="default" w:ascii="Times New Roman" w:hAnsi="Times New Roman" w:cs="Times New Roman"/>
          <w:color w:val="000000"/>
          <w:spacing w:val="0"/>
          <w:position w:val="0"/>
          <w:sz w:val="24"/>
          <w:szCs w:val="24"/>
        </w:rPr>
        <w:t xml:space="preserve">73 </w:t>
      </w:r>
      <w:r>
        <w:rPr>
          <w:rFonts w:ascii="宋体" w:hAnsi="宋体" w:eastAsia="宋体" w:cs="宋体"/>
          <w:color w:val="000000"/>
          <w:spacing w:val="0"/>
          <w:position w:val="0"/>
          <w:sz w:val="24"/>
          <w:szCs w:val="24"/>
        </w:rPr>
        <w:t>篇，其中中华核心期刊</w:t>
      </w:r>
      <w:r>
        <w:rPr>
          <w:rFonts w:hint="default" w:ascii="Times New Roman" w:hAnsi="Times New Roman" w:cs="Times New Roman"/>
          <w:color w:val="000000"/>
          <w:spacing w:val="0"/>
          <w:position w:val="0"/>
          <w:sz w:val="24"/>
          <w:szCs w:val="24"/>
        </w:rPr>
        <w:t xml:space="preserve">28 </w:t>
      </w:r>
      <w:r>
        <w:rPr>
          <w:rFonts w:ascii="宋体" w:hAnsi="宋体" w:eastAsia="宋体" w:cs="宋体"/>
          <w:color w:val="000000"/>
          <w:spacing w:val="0"/>
          <w:position w:val="0"/>
          <w:sz w:val="24"/>
          <w:szCs w:val="24"/>
        </w:rPr>
        <w:t>篇，</w:t>
      </w:r>
      <w:r>
        <w:rPr>
          <w:rFonts w:hint="default" w:ascii="Times New Roman" w:hAnsi="Times New Roman" w:cs="Times New Roman"/>
          <w:color w:val="000000"/>
          <w:spacing w:val="0"/>
          <w:position w:val="0"/>
          <w:sz w:val="24"/>
          <w:szCs w:val="24"/>
        </w:rPr>
        <w:t xml:space="preserve">SCI </w:t>
      </w:r>
      <w:r>
        <w:rPr>
          <w:rFonts w:ascii="宋体" w:hAnsi="宋体" w:eastAsia="宋体" w:cs="宋体"/>
          <w:color w:val="000000"/>
          <w:spacing w:val="0"/>
          <w:position w:val="0"/>
          <w:sz w:val="24"/>
          <w:szCs w:val="24"/>
        </w:rPr>
        <w:t>论文</w:t>
      </w:r>
      <w:r>
        <w:rPr>
          <w:rFonts w:hint="default" w:ascii="Times New Roman" w:hAnsi="Times New Roman" w:cs="Times New Roman"/>
          <w:color w:val="000000"/>
          <w:spacing w:val="0"/>
          <w:position w:val="0"/>
          <w:sz w:val="24"/>
          <w:szCs w:val="24"/>
        </w:rPr>
        <w:t xml:space="preserve">45 </w:t>
      </w:r>
      <w:r>
        <w:rPr>
          <w:rFonts w:ascii="宋体" w:hAnsi="宋体" w:eastAsia="宋体" w:cs="宋体"/>
          <w:color w:val="000000"/>
          <w:spacing w:val="0"/>
          <w:position w:val="0"/>
          <w:sz w:val="24"/>
          <w:szCs w:val="24"/>
        </w:rPr>
        <w:t>篇（</w:t>
      </w:r>
      <w:r>
        <w:rPr>
          <w:rFonts w:hint="default" w:ascii="Times New Roman" w:hAnsi="Times New Roman" w:cs="Times New Roman"/>
          <w:color w:val="000000"/>
          <w:spacing w:val="0"/>
          <w:position w:val="0"/>
          <w:sz w:val="24"/>
          <w:szCs w:val="24"/>
        </w:rPr>
        <w:t xml:space="preserve">IF </w:t>
      </w:r>
      <w:r>
        <w:rPr>
          <w:rFonts w:ascii="宋体" w:hAnsi="宋体" w:eastAsia="宋体" w:cs="宋体"/>
          <w:color w:val="000000"/>
          <w:spacing w:val="0"/>
          <w:position w:val="0"/>
          <w:sz w:val="24"/>
          <w:szCs w:val="24"/>
        </w:rPr>
        <w:t>总分</w:t>
      </w:r>
      <w:r>
        <w:rPr>
          <w:rFonts w:hint="default" w:ascii="Times New Roman" w:hAnsi="Times New Roman" w:cs="Times New Roman"/>
          <w:color w:val="000000"/>
          <w:spacing w:val="0"/>
          <w:position w:val="0"/>
          <w:sz w:val="24"/>
          <w:szCs w:val="24"/>
        </w:rPr>
        <w:t>156 .6</w:t>
      </w:r>
      <w:r>
        <w:rPr>
          <w:rFonts w:ascii="宋体" w:hAnsi="宋体" w:eastAsia="宋体" w:cs="宋体"/>
          <w:color w:val="000000"/>
          <w:spacing w:val="0"/>
          <w:position w:val="0"/>
          <w:sz w:val="24"/>
          <w:szCs w:val="24"/>
        </w:rPr>
        <w:t>），出版了《儿科急诊医学》、《儿科实习手册》等</w:t>
      </w:r>
      <w:r>
        <w:rPr>
          <w:rFonts w:hint="default" w:ascii="Times New Roman" w:hAnsi="Times New Roman" w:cs="Times New Roman"/>
          <w:color w:val="000000"/>
          <w:spacing w:val="0"/>
          <w:position w:val="0"/>
          <w:sz w:val="24"/>
          <w:szCs w:val="24"/>
        </w:rPr>
        <w:t xml:space="preserve">4 </w:t>
      </w:r>
      <w:r>
        <w:rPr>
          <w:rFonts w:ascii="宋体" w:hAnsi="宋体" w:eastAsia="宋体" w:cs="宋体"/>
          <w:color w:val="000000"/>
          <w:spacing w:val="0"/>
          <w:position w:val="0"/>
          <w:sz w:val="24"/>
          <w:szCs w:val="24"/>
        </w:rPr>
        <w:t>本专著。获得宋庆龄儿科基金奖</w:t>
      </w:r>
      <w:r>
        <w:rPr>
          <w:rFonts w:hint="default" w:ascii="Times New Roman" w:hAnsi="Times New Roman" w:cs="Times New Roman"/>
          <w:color w:val="000000"/>
          <w:spacing w:val="0"/>
          <w:position w:val="0"/>
          <w:sz w:val="24"/>
          <w:szCs w:val="24"/>
        </w:rPr>
        <w:t xml:space="preserve">1 </w:t>
      </w:r>
      <w:r>
        <w:rPr>
          <w:rFonts w:ascii="宋体" w:hAnsi="宋体" w:eastAsia="宋体" w:cs="宋体"/>
          <w:color w:val="000000"/>
          <w:spacing w:val="0"/>
          <w:position w:val="0"/>
          <w:sz w:val="24"/>
          <w:szCs w:val="24"/>
        </w:rPr>
        <w:t>次、湖南省科学技术进步奖</w:t>
      </w:r>
      <w:r>
        <w:rPr>
          <w:rFonts w:hint="default" w:ascii="Times New Roman" w:hAnsi="Times New Roman" w:cs="Times New Roman"/>
          <w:color w:val="000000"/>
          <w:spacing w:val="0"/>
          <w:position w:val="0"/>
          <w:sz w:val="24"/>
          <w:szCs w:val="24"/>
        </w:rPr>
        <w:t xml:space="preserve">1 </w:t>
      </w:r>
      <w:r>
        <w:rPr>
          <w:rFonts w:ascii="宋体" w:hAnsi="宋体" w:eastAsia="宋体" w:cs="宋体"/>
          <w:color w:val="000000"/>
          <w:spacing w:val="0"/>
          <w:position w:val="0"/>
          <w:sz w:val="24"/>
          <w:szCs w:val="24"/>
        </w:rPr>
        <w:t>次，湖南省医学科技奖</w:t>
      </w:r>
      <w:r>
        <w:rPr>
          <w:rFonts w:hint="default" w:ascii="Times New Roman" w:hAnsi="Times New Roman" w:cs="Times New Roman"/>
          <w:color w:val="000000"/>
          <w:spacing w:val="0"/>
          <w:position w:val="0"/>
          <w:sz w:val="24"/>
          <w:szCs w:val="24"/>
        </w:rPr>
        <w:t xml:space="preserve">4 </w:t>
      </w:r>
      <w:r>
        <w:rPr>
          <w:rFonts w:ascii="宋体" w:hAnsi="宋体" w:eastAsia="宋体" w:cs="宋体"/>
          <w:color w:val="000000"/>
          <w:spacing w:val="0"/>
          <w:position w:val="0"/>
          <w:sz w:val="24"/>
          <w:szCs w:val="24"/>
        </w:rPr>
        <w:t>次，湖南省临床十大新技术</w:t>
      </w:r>
      <w:r>
        <w:rPr>
          <w:rFonts w:hint="default" w:ascii="Times New Roman" w:hAnsi="Times New Roman" w:cs="Times New Roman"/>
          <w:color w:val="000000"/>
          <w:spacing w:val="0"/>
          <w:position w:val="0"/>
          <w:sz w:val="24"/>
          <w:szCs w:val="24"/>
        </w:rPr>
        <w:t xml:space="preserve">1 </w:t>
      </w:r>
      <w:r>
        <w:rPr>
          <w:rFonts w:ascii="宋体" w:hAnsi="宋体" w:eastAsia="宋体" w:cs="宋体"/>
          <w:color w:val="000000"/>
          <w:spacing w:val="0"/>
          <w:position w:val="0"/>
          <w:sz w:val="24"/>
          <w:szCs w:val="24"/>
        </w:rPr>
        <w:t>次。培养了</w:t>
      </w:r>
      <w:r>
        <w:rPr>
          <w:rFonts w:hint="default" w:ascii="Times New Roman" w:hAnsi="Times New Roman" w:cs="Times New Roman"/>
          <w:color w:val="000000"/>
          <w:spacing w:val="0"/>
          <w:position w:val="0"/>
          <w:sz w:val="24"/>
          <w:szCs w:val="24"/>
        </w:rPr>
        <w:t xml:space="preserve">1 </w:t>
      </w:r>
      <w:r>
        <w:rPr>
          <w:rFonts w:ascii="宋体" w:hAnsi="宋体" w:eastAsia="宋体" w:cs="宋体"/>
          <w:color w:val="000000"/>
          <w:spacing w:val="0"/>
          <w:position w:val="0"/>
          <w:sz w:val="24"/>
          <w:szCs w:val="24"/>
        </w:rPr>
        <w:t>名博士研究生，</w:t>
      </w:r>
      <w:r>
        <w:rPr>
          <w:rFonts w:hint="default" w:ascii="Times New Roman" w:hAnsi="Times New Roman" w:cs="Times New Roman"/>
          <w:color w:val="000000"/>
          <w:spacing w:val="0"/>
          <w:position w:val="0"/>
          <w:sz w:val="24"/>
          <w:szCs w:val="24"/>
        </w:rPr>
        <w:t xml:space="preserve">15 </w:t>
      </w:r>
      <w:r>
        <w:rPr>
          <w:rFonts w:ascii="宋体" w:hAnsi="宋体" w:eastAsia="宋体" w:cs="宋体"/>
          <w:color w:val="000000"/>
          <w:spacing w:val="0"/>
          <w:position w:val="0"/>
          <w:sz w:val="24"/>
          <w:szCs w:val="24"/>
        </w:rPr>
        <w:t>名硕士研究生，</w:t>
      </w:r>
      <w:r>
        <w:rPr>
          <w:rFonts w:hint="default" w:ascii="Times New Roman" w:hAnsi="Times New Roman" w:cs="Times New Roman"/>
          <w:color w:val="000000"/>
          <w:spacing w:val="0"/>
          <w:position w:val="0"/>
          <w:sz w:val="24"/>
          <w:szCs w:val="24"/>
        </w:rPr>
        <w:t xml:space="preserve">5 </w:t>
      </w:r>
      <w:r>
        <w:rPr>
          <w:rFonts w:ascii="宋体" w:hAnsi="宋体" w:eastAsia="宋体" w:cs="宋体"/>
          <w:color w:val="000000"/>
          <w:spacing w:val="0"/>
          <w:position w:val="0"/>
          <w:sz w:val="24"/>
          <w:szCs w:val="24"/>
        </w:rPr>
        <w:t>人获得硕士研究生国家奖学金，</w:t>
      </w:r>
      <w:r>
        <w:rPr>
          <w:rFonts w:hint="default" w:ascii="Times New Roman" w:hAnsi="Times New Roman" w:cs="Times New Roman"/>
          <w:color w:val="000000"/>
          <w:spacing w:val="0"/>
          <w:position w:val="0"/>
          <w:sz w:val="24"/>
          <w:szCs w:val="24"/>
        </w:rPr>
        <w:t xml:space="preserve">3 </w:t>
      </w:r>
      <w:r>
        <w:rPr>
          <w:rFonts w:ascii="宋体" w:hAnsi="宋体" w:eastAsia="宋体" w:cs="宋体"/>
          <w:color w:val="000000"/>
          <w:spacing w:val="0"/>
          <w:position w:val="0"/>
          <w:sz w:val="24"/>
          <w:szCs w:val="24"/>
        </w:rPr>
        <w:t>人晋升副主任医师，</w:t>
      </w:r>
      <w:r>
        <w:rPr>
          <w:rFonts w:hint="default" w:ascii="Times New Roman" w:hAnsi="Times New Roman" w:cs="Times New Roman"/>
          <w:color w:val="000000"/>
          <w:spacing w:val="0"/>
          <w:position w:val="0"/>
          <w:sz w:val="24"/>
          <w:szCs w:val="24"/>
        </w:rPr>
        <w:t xml:space="preserve">7 </w:t>
      </w:r>
      <w:r>
        <w:rPr>
          <w:rFonts w:ascii="宋体" w:hAnsi="宋体" w:eastAsia="宋体" w:cs="宋体"/>
          <w:color w:val="000000"/>
          <w:spacing w:val="0"/>
          <w:position w:val="0"/>
          <w:sz w:val="24"/>
          <w:szCs w:val="24"/>
        </w:rPr>
        <w:t>人晋升主治医师，</w:t>
      </w:r>
      <w:r>
        <w:rPr>
          <w:rFonts w:hint="default" w:ascii="Times New Roman" w:hAnsi="Times New Roman" w:cs="Times New Roman"/>
          <w:color w:val="000000"/>
          <w:spacing w:val="0"/>
          <w:position w:val="0"/>
          <w:sz w:val="24"/>
          <w:szCs w:val="24"/>
        </w:rPr>
        <w:t xml:space="preserve">3 </w:t>
      </w:r>
      <w:r>
        <w:rPr>
          <w:rFonts w:ascii="宋体" w:hAnsi="宋体" w:eastAsia="宋体" w:cs="宋体"/>
          <w:color w:val="000000"/>
          <w:spacing w:val="0"/>
          <w:position w:val="0"/>
          <w:sz w:val="24"/>
          <w:szCs w:val="24"/>
        </w:rPr>
        <w:t>人晋升博士生导师。主办国内外学术会议多项，每年举办危重症相关技术培训班，面向国内外超</w:t>
      </w:r>
      <w:r>
        <w:rPr>
          <w:rFonts w:hint="default" w:ascii="Times New Roman" w:hAnsi="Times New Roman" w:cs="Times New Roman"/>
          <w:color w:val="000000"/>
          <w:spacing w:val="0"/>
          <w:position w:val="0"/>
          <w:sz w:val="24"/>
          <w:szCs w:val="24"/>
        </w:rPr>
        <w:t xml:space="preserve">2000 </w:t>
      </w:r>
      <w:r>
        <w:rPr>
          <w:rFonts w:ascii="宋体" w:hAnsi="宋体" w:eastAsia="宋体" w:cs="宋体"/>
          <w:color w:val="000000"/>
          <w:spacing w:val="0"/>
          <w:position w:val="0"/>
          <w:sz w:val="24"/>
          <w:szCs w:val="24"/>
        </w:rPr>
        <w:t>名儿科医师培训推广脓毒症救治技术的研究。对脓毒症脏器功能支持的研究，使得国内儿科医师危重症救治水平得到极大提升。</w:t>
      </w:r>
    </w:p>
    <w:p w14:paraId="7EFF19FF">
      <w:pPr>
        <w:numPr>
          <w:ilvl w:val="0"/>
          <w:numId w:val="1"/>
        </w:numPr>
        <w:spacing w:line="360" w:lineRule="auto"/>
        <w:ind w:firstLine="488" w:firstLineChars="200"/>
        <w:rPr>
          <w:rFonts w:hint="eastAsia" w:asciiTheme="minorEastAsia" w:hAnsiTheme="minorEastAsia" w:eastAsiaTheme="minorEastAsia"/>
          <w:spacing w:val="2"/>
          <w:sz w:val="24"/>
          <w:szCs w:val="24"/>
        </w:rPr>
      </w:pPr>
      <w:r>
        <w:rPr>
          <w:rFonts w:hint="eastAsia" w:asciiTheme="minorEastAsia" w:hAnsiTheme="minorEastAsia" w:eastAsiaTheme="minorEastAsia"/>
          <w:spacing w:val="2"/>
          <w:sz w:val="24"/>
          <w:szCs w:val="24"/>
        </w:rPr>
        <w:t>代表性论文目录</w:t>
      </w:r>
    </w:p>
    <w:tbl>
      <w:tblPr>
        <w:tblStyle w:val="5"/>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
        <w:gridCol w:w="2760"/>
        <w:gridCol w:w="1159"/>
        <w:gridCol w:w="1077"/>
        <w:gridCol w:w="914"/>
        <w:gridCol w:w="845"/>
        <w:gridCol w:w="777"/>
        <w:gridCol w:w="818"/>
        <w:gridCol w:w="820"/>
      </w:tblGrid>
      <w:tr w14:paraId="10BDE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458" w:type="dxa"/>
            <w:vAlign w:val="center"/>
          </w:tcPr>
          <w:p w14:paraId="1EB17317">
            <w:pPr>
              <w:adjustRightInd w:val="0"/>
              <w:snapToGrid w:val="0"/>
              <w:jc w:val="center"/>
              <w:rPr>
                <w:rFonts w:eastAsia="仿宋"/>
                <w:b/>
                <w:bCs w:val="0"/>
                <w:sz w:val="24"/>
                <w:szCs w:val="24"/>
              </w:rPr>
            </w:pPr>
            <w:r>
              <w:rPr>
                <w:rFonts w:eastAsia="仿宋"/>
                <w:b/>
                <w:bCs w:val="0"/>
                <w:sz w:val="24"/>
                <w:szCs w:val="24"/>
              </w:rPr>
              <w:t>序号</w:t>
            </w:r>
          </w:p>
        </w:tc>
        <w:tc>
          <w:tcPr>
            <w:tcW w:w="2760" w:type="dxa"/>
            <w:vAlign w:val="center"/>
          </w:tcPr>
          <w:p w14:paraId="1898E8F0">
            <w:pPr>
              <w:adjustRightInd w:val="0"/>
              <w:snapToGrid w:val="0"/>
              <w:jc w:val="center"/>
              <w:rPr>
                <w:rFonts w:eastAsia="仿宋"/>
                <w:b/>
                <w:bCs w:val="0"/>
                <w:sz w:val="24"/>
                <w:szCs w:val="24"/>
              </w:rPr>
            </w:pPr>
            <w:r>
              <w:rPr>
                <w:rFonts w:eastAsia="仿宋"/>
                <w:b/>
                <w:bCs w:val="0"/>
                <w:sz w:val="24"/>
                <w:szCs w:val="24"/>
              </w:rPr>
              <w:t>论文名称/作者</w:t>
            </w:r>
          </w:p>
        </w:tc>
        <w:tc>
          <w:tcPr>
            <w:tcW w:w="1159" w:type="dxa"/>
            <w:vAlign w:val="center"/>
          </w:tcPr>
          <w:p w14:paraId="3D2CFFC7">
            <w:pPr>
              <w:adjustRightInd w:val="0"/>
              <w:snapToGrid w:val="0"/>
              <w:jc w:val="center"/>
              <w:rPr>
                <w:rFonts w:eastAsia="仿宋"/>
                <w:b/>
                <w:bCs w:val="0"/>
                <w:sz w:val="24"/>
                <w:szCs w:val="24"/>
              </w:rPr>
            </w:pPr>
            <w:r>
              <w:rPr>
                <w:rFonts w:eastAsia="仿宋"/>
                <w:b/>
                <w:bCs w:val="0"/>
                <w:sz w:val="24"/>
                <w:szCs w:val="24"/>
              </w:rPr>
              <w:t>刊名</w:t>
            </w:r>
          </w:p>
        </w:tc>
        <w:tc>
          <w:tcPr>
            <w:tcW w:w="1077" w:type="dxa"/>
            <w:vAlign w:val="center"/>
          </w:tcPr>
          <w:p w14:paraId="025D3ECD">
            <w:pPr>
              <w:adjustRightInd w:val="0"/>
              <w:snapToGrid w:val="0"/>
              <w:jc w:val="center"/>
              <w:rPr>
                <w:rFonts w:eastAsia="仿宋"/>
                <w:b/>
                <w:bCs w:val="0"/>
                <w:sz w:val="24"/>
                <w:szCs w:val="24"/>
              </w:rPr>
            </w:pPr>
            <w:r>
              <w:rPr>
                <w:rFonts w:eastAsia="仿宋"/>
                <w:b/>
                <w:bCs w:val="0"/>
                <w:sz w:val="24"/>
                <w:szCs w:val="24"/>
              </w:rPr>
              <w:t>年卷页码</w:t>
            </w:r>
          </w:p>
          <w:p w14:paraId="4E3EF937">
            <w:pPr>
              <w:adjustRightInd w:val="0"/>
              <w:snapToGrid w:val="0"/>
              <w:jc w:val="center"/>
              <w:rPr>
                <w:rFonts w:eastAsia="仿宋"/>
                <w:b/>
                <w:bCs w:val="0"/>
                <w:sz w:val="24"/>
                <w:szCs w:val="24"/>
              </w:rPr>
            </w:pPr>
            <w:r>
              <w:rPr>
                <w:rFonts w:eastAsia="仿宋"/>
                <w:b/>
                <w:bCs w:val="0"/>
                <w:sz w:val="24"/>
                <w:szCs w:val="24"/>
              </w:rPr>
              <w:t>(xx年xx</w:t>
            </w:r>
            <w:r>
              <w:rPr>
                <w:rFonts w:hint="eastAsia" w:eastAsia="仿宋"/>
                <w:b/>
                <w:bCs w:val="0"/>
                <w:sz w:val="24"/>
                <w:szCs w:val="24"/>
              </w:rPr>
              <w:t>卷</w:t>
            </w:r>
            <w:r>
              <w:rPr>
                <w:rFonts w:eastAsia="仿宋"/>
                <w:b/>
                <w:bCs w:val="0"/>
                <w:sz w:val="24"/>
                <w:szCs w:val="24"/>
              </w:rPr>
              <w:t>xx页</w:t>
            </w:r>
            <w:r>
              <w:rPr>
                <w:rFonts w:hint="eastAsia" w:eastAsia="仿宋"/>
                <w:b/>
                <w:bCs w:val="0"/>
                <w:sz w:val="24"/>
                <w:szCs w:val="24"/>
              </w:rPr>
              <w:t>)</w:t>
            </w:r>
          </w:p>
        </w:tc>
        <w:tc>
          <w:tcPr>
            <w:tcW w:w="914" w:type="dxa"/>
            <w:vAlign w:val="center"/>
          </w:tcPr>
          <w:p w14:paraId="49DC2210">
            <w:pPr>
              <w:adjustRightInd w:val="0"/>
              <w:snapToGrid w:val="0"/>
              <w:jc w:val="center"/>
              <w:rPr>
                <w:rFonts w:eastAsia="仿宋"/>
                <w:b/>
                <w:bCs w:val="0"/>
                <w:sz w:val="24"/>
                <w:szCs w:val="24"/>
              </w:rPr>
            </w:pPr>
            <w:r>
              <w:rPr>
                <w:rFonts w:eastAsia="仿宋"/>
                <w:b/>
                <w:bCs w:val="0"/>
                <w:sz w:val="24"/>
                <w:szCs w:val="24"/>
              </w:rPr>
              <w:t>通讯作者</w:t>
            </w:r>
            <w:r>
              <w:rPr>
                <w:rFonts w:hint="eastAsia" w:eastAsia="仿宋"/>
                <w:b/>
                <w:bCs w:val="0"/>
                <w:sz w:val="24"/>
                <w:szCs w:val="24"/>
              </w:rPr>
              <w:t>(</w:t>
            </w:r>
            <w:r>
              <w:rPr>
                <w:rFonts w:eastAsia="仿宋"/>
                <w:b/>
                <w:bCs w:val="0"/>
                <w:sz w:val="24"/>
                <w:szCs w:val="24"/>
              </w:rPr>
              <w:t>含共同</w:t>
            </w:r>
            <w:r>
              <w:rPr>
                <w:rFonts w:hint="eastAsia" w:eastAsia="仿宋"/>
                <w:b/>
                <w:bCs w:val="0"/>
                <w:sz w:val="24"/>
                <w:szCs w:val="24"/>
              </w:rPr>
              <w:t>)</w:t>
            </w:r>
          </w:p>
        </w:tc>
        <w:tc>
          <w:tcPr>
            <w:tcW w:w="845" w:type="dxa"/>
            <w:vAlign w:val="center"/>
          </w:tcPr>
          <w:p w14:paraId="765C1018">
            <w:pPr>
              <w:adjustRightInd w:val="0"/>
              <w:snapToGrid w:val="0"/>
              <w:jc w:val="center"/>
              <w:rPr>
                <w:rFonts w:eastAsia="仿宋"/>
                <w:b/>
                <w:bCs w:val="0"/>
                <w:sz w:val="24"/>
                <w:szCs w:val="24"/>
              </w:rPr>
            </w:pPr>
            <w:r>
              <w:rPr>
                <w:rFonts w:hint="eastAsia" w:eastAsia="仿宋"/>
                <w:b/>
                <w:bCs w:val="0"/>
                <w:sz w:val="24"/>
                <w:szCs w:val="24"/>
              </w:rPr>
              <w:t>第一作者(含共同)</w:t>
            </w:r>
          </w:p>
        </w:tc>
        <w:tc>
          <w:tcPr>
            <w:tcW w:w="777" w:type="dxa"/>
            <w:vAlign w:val="center"/>
          </w:tcPr>
          <w:p w14:paraId="1D13A950">
            <w:pPr>
              <w:adjustRightInd w:val="0"/>
              <w:snapToGrid w:val="0"/>
              <w:jc w:val="center"/>
              <w:rPr>
                <w:rFonts w:eastAsia="仿宋"/>
                <w:b/>
                <w:bCs w:val="0"/>
                <w:sz w:val="24"/>
                <w:szCs w:val="24"/>
              </w:rPr>
            </w:pPr>
            <w:r>
              <w:rPr>
                <w:rFonts w:eastAsia="仿宋"/>
                <w:b/>
                <w:bCs w:val="0"/>
                <w:sz w:val="24"/>
                <w:szCs w:val="24"/>
              </w:rPr>
              <w:t>他引次数</w:t>
            </w:r>
          </w:p>
        </w:tc>
        <w:tc>
          <w:tcPr>
            <w:tcW w:w="818" w:type="dxa"/>
            <w:vAlign w:val="center"/>
          </w:tcPr>
          <w:p w14:paraId="16533250">
            <w:pPr>
              <w:adjustRightInd w:val="0"/>
              <w:snapToGrid w:val="0"/>
              <w:jc w:val="center"/>
              <w:rPr>
                <w:rFonts w:eastAsia="仿宋"/>
                <w:b/>
                <w:bCs w:val="0"/>
                <w:sz w:val="24"/>
                <w:szCs w:val="24"/>
              </w:rPr>
            </w:pPr>
            <w:r>
              <w:rPr>
                <w:rFonts w:eastAsia="仿宋"/>
                <w:b/>
                <w:bCs w:val="0"/>
                <w:sz w:val="24"/>
                <w:szCs w:val="24"/>
              </w:rPr>
              <w:t>检索数据库</w:t>
            </w:r>
          </w:p>
        </w:tc>
        <w:tc>
          <w:tcPr>
            <w:tcW w:w="820" w:type="dxa"/>
            <w:vAlign w:val="center"/>
          </w:tcPr>
          <w:p w14:paraId="53587849">
            <w:pPr>
              <w:adjustRightInd w:val="0"/>
              <w:snapToGrid w:val="0"/>
              <w:jc w:val="center"/>
              <w:rPr>
                <w:rFonts w:eastAsia="仿宋"/>
                <w:b/>
                <w:bCs w:val="0"/>
                <w:sz w:val="24"/>
                <w:szCs w:val="24"/>
              </w:rPr>
            </w:pPr>
            <w:r>
              <w:rPr>
                <w:rFonts w:eastAsia="仿宋"/>
                <w:b/>
                <w:bCs w:val="0"/>
                <w:sz w:val="24"/>
                <w:szCs w:val="24"/>
              </w:rPr>
              <w:t>通讯作者单位是否含国外单位</w:t>
            </w:r>
          </w:p>
        </w:tc>
      </w:tr>
      <w:tr w14:paraId="0BA9E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458" w:type="dxa"/>
            <w:vAlign w:val="center"/>
          </w:tcPr>
          <w:p w14:paraId="2EC9E7F5">
            <w:pPr>
              <w:adjustRightInd w:val="0"/>
              <w:snapToGrid w:val="0"/>
              <w:jc w:val="center"/>
              <w:rPr>
                <w:rFonts w:hint="eastAsia" w:eastAsia="仿宋"/>
                <w:bCs/>
                <w:sz w:val="24"/>
                <w:szCs w:val="24"/>
                <w:lang w:val="en-US" w:eastAsia="zh-CN"/>
              </w:rPr>
            </w:pPr>
            <w:r>
              <w:rPr>
                <w:rFonts w:hint="eastAsia" w:eastAsia="仿宋"/>
                <w:bCs/>
                <w:sz w:val="24"/>
                <w:szCs w:val="24"/>
                <w:lang w:val="en-US" w:eastAsia="zh-CN"/>
              </w:rPr>
              <w:t>1</w:t>
            </w:r>
          </w:p>
        </w:tc>
        <w:tc>
          <w:tcPr>
            <w:tcW w:w="2760" w:type="dxa"/>
            <w:shd w:val="clear" w:color="auto" w:fill="auto"/>
            <w:vAlign w:val="center"/>
          </w:tcPr>
          <w:p w14:paraId="4B3218FE">
            <w:pPr>
              <w:spacing w:line="180" w:lineRule="auto"/>
              <w:jc w:val="center"/>
              <w:rPr>
                <w:rFonts w:hint="default" w:ascii="Times New Roman" w:hAnsi="Times New Roman" w:eastAsia="仿宋" w:cs="Times New Roman"/>
                <w:bCs/>
                <w:kern w:val="2"/>
                <w:sz w:val="24"/>
                <w:szCs w:val="24"/>
                <w:lang w:val="en-US" w:eastAsia="zh-CN" w:bidi="ar-SA"/>
              </w:rPr>
            </w:pPr>
            <w:r>
              <w:rPr>
                <w:rFonts w:ascii="Times New Roman" w:hAnsi="Times New Roman" w:cs="Times New Roman"/>
                <w:lang w:val="en-US"/>
              </w:rPr>
              <w:t>Serum Amylase and Lipase for the Prediction of Pancreatic Injury in Critically Ill Children Admitted to the PICU</w:t>
            </w:r>
            <w:r>
              <w:rPr>
                <w:rFonts w:hint="default" w:ascii="Times New Roman" w:hAnsi="Times New Roman" w:eastAsia="仿宋" w:cs="Times New Roman"/>
                <w:bCs/>
                <w:sz w:val="24"/>
                <w:szCs w:val="24"/>
              </w:rPr>
              <w:t>/</w:t>
            </w:r>
            <w:r>
              <w:rPr>
                <w:rFonts w:ascii="Times New Roman" w:hAnsi="Times New Roman" w:cs="Times New Roman"/>
                <w:lang w:val="en-US"/>
              </w:rPr>
              <w:t>Liu P</w:t>
            </w:r>
            <w:r>
              <w:rPr>
                <w:rFonts w:ascii="Times New Roman" w:hAnsi="Times New Roman" w:cs="Times New Roman"/>
                <w:vertAlign w:val="superscript"/>
                <w:lang w:val="en-US"/>
              </w:rPr>
              <w:t>#</w:t>
            </w:r>
            <w:r>
              <w:rPr>
                <w:rFonts w:ascii="Times New Roman" w:hAnsi="Times New Roman" w:cs="Times New Roman"/>
                <w:lang w:val="en-US"/>
              </w:rPr>
              <w:t>, Xiao Z</w:t>
            </w:r>
            <w:r>
              <w:rPr>
                <w:rFonts w:ascii="Times New Roman" w:hAnsi="Times New Roman" w:cs="Times New Roman"/>
                <w:vertAlign w:val="superscript"/>
              </w:rPr>
              <w:t>*</w:t>
            </w:r>
            <w:r>
              <w:rPr>
                <w:rFonts w:ascii="Times New Roman" w:hAnsi="Times New Roman" w:cs="Times New Roman"/>
                <w:lang w:val="en-US"/>
              </w:rPr>
              <w:t>, Yan H, Lu X, Zhang X, Luo L, Long C, Zhu Y</w:t>
            </w:r>
          </w:p>
        </w:tc>
        <w:tc>
          <w:tcPr>
            <w:tcW w:w="1159" w:type="dxa"/>
            <w:shd w:val="clear" w:color="auto" w:fill="auto"/>
            <w:vAlign w:val="center"/>
          </w:tcPr>
          <w:p w14:paraId="118A0135">
            <w:pPr>
              <w:adjustRightInd w:val="0"/>
              <w:snapToGrid w:val="0"/>
              <w:jc w:val="center"/>
              <w:rPr>
                <w:rFonts w:hint="default" w:ascii="Times New Roman" w:hAnsi="Times New Roman" w:eastAsia="Segoe UI" w:cs="Times New Roman"/>
                <w:b w:val="0"/>
                <w:bCs w:val="0"/>
                <w:i w:val="0"/>
                <w:iCs w:val="0"/>
                <w:caps w:val="0"/>
                <w:color w:val="000000"/>
                <w:spacing w:val="0"/>
                <w:kern w:val="2"/>
                <w:sz w:val="24"/>
                <w:szCs w:val="24"/>
                <w:shd w:val="clear" w:fill="FFFFFF"/>
                <w:lang w:val="en-US" w:eastAsia="zh-CN" w:bidi="ar-SA"/>
              </w:rPr>
            </w:pPr>
            <w:r>
              <w:rPr>
                <w:rFonts w:ascii="Times New Roman" w:hAnsi="Times New Roman" w:cs="Times New Roman"/>
              </w:rPr>
              <w:t>Pediatr Crit Care Me</w:t>
            </w:r>
          </w:p>
        </w:tc>
        <w:tc>
          <w:tcPr>
            <w:tcW w:w="1077" w:type="dxa"/>
            <w:shd w:val="clear" w:color="auto" w:fill="auto"/>
            <w:vAlign w:val="center"/>
          </w:tcPr>
          <w:p w14:paraId="0685DF97">
            <w:pPr>
              <w:spacing w:line="180" w:lineRule="auto"/>
              <w:jc w:val="center"/>
              <w:rPr>
                <w:rFonts w:hint="default" w:ascii="Times New Roman" w:hAnsi="Times New Roman" w:eastAsia="宋体" w:cs="Times New Roman"/>
                <w:bCs/>
                <w:kern w:val="2"/>
                <w:sz w:val="24"/>
                <w:szCs w:val="24"/>
                <w:lang w:val="en-US" w:eastAsia="zh-CN" w:bidi="ar-SA"/>
              </w:rPr>
            </w:pPr>
            <w:r>
              <w:rPr>
                <w:rFonts w:ascii="Times New Roman" w:hAnsi="Times New Roman" w:cs="Times New Roman"/>
              </w:rPr>
              <w:t>2021 01 01;22(1):e10-e18</w:t>
            </w:r>
          </w:p>
        </w:tc>
        <w:tc>
          <w:tcPr>
            <w:tcW w:w="914" w:type="dxa"/>
            <w:shd w:val="clear" w:color="auto" w:fill="auto"/>
            <w:vAlign w:val="center"/>
          </w:tcPr>
          <w:p w14:paraId="0F31668E">
            <w:pPr>
              <w:spacing w:line="180" w:lineRule="auto"/>
              <w:jc w:val="both"/>
              <w:rPr>
                <w:rFonts w:hint="default" w:ascii="Times New Roman" w:hAnsi="Times New Roman" w:eastAsia="仿宋" w:cs="Times New Roman"/>
                <w:bCs/>
                <w:color w:val="000000"/>
                <w:kern w:val="2"/>
                <w:sz w:val="24"/>
                <w:szCs w:val="24"/>
                <w:lang w:val="en-US" w:eastAsia="zh-CN" w:bidi="ar-SA"/>
              </w:rPr>
            </w:pPr>
            <w:r>
              <w:rPr>
                <w:rFonts w:hint="eastAsia" w:eastAsia="仿宋" w:cs="Times New Roman"/>
                <w:bCs/>
                <w:color w:val="000000"/>
                <w:sz w:val="24"/>
                <w:szCs w:val="24"/>
                <w:lang w:val="en-US" w:eastAsia="zh-CN"/>
              </w:rPr>
              <w:t>肖政辉</w:t>
            </w:r>
          </w:p>
        </w:tc>
        <w:tc>
          <w:tcPr>
            <w:tcW w:w="845" w:type="dxa"/>
            <w:shd w:val="clear" w:color="auto" w:fill="auto"/>
            <w:vAlign w:val="center"/>
          </w:tcPr>
          <w:p w14:paraId="75BD8535">
            <w:pPr>
              <w:spacing w:line="180" w:lineRule="auto"/>
              <w:jc w:val="both"/>
              <w:rPr>
                <w:rFonts w:hint="eastAsia" w:ascii="Times New Roman" w:hAnsi="Times New Roman" w:eastAsia="仿宋" w:cs="Times New Roman"/>
                <w:bCs/>
                <w:color w:val="000000"/>
                <w:kern w:val="2"/>
                <w:sz w:val="24"/>
                <w:szCs w:val="24"/>
                <w:lang w:val="en-US" w:eastAsia="zh-CN" w:bidi="ar-SA"/>
              </w:rPr>
            </w:pPr>
            <w:r>
              <w:rPr>
                <w:rFonts w:hint="eastAsia" w:eastAsia="仿宋" w:cs="Times New Roman"/>
                <w:bCs/>
                <w:color w:val="000000"/>
                <w:sz w:val="24"/>
                <w:szCs w:val="24"/>
                <w:lang w:val="en-US" w:eastAsia="zh-CN"/>
              </w:rPr>
              <w:t>刘萍萍</w:t>
            </w:r>
          </w:p>
        </w:tc>
        <w:tc>
          <w:tcPr>
            <w:tcW w:w="777" w:type="dxa"/>
            <w:shd w:val="clear" w:color="auto" w:fill="auto"/>
            <w:vAlign w:val="center"/>
          </w:tcPr>
          <w:p w14:paraId="7319DA9E">
            <w:pPr>
              <w:adjustRightInd w:val="0"/>
              <w:snapToGrid w:val="0"/>
              <w:jc w:val="center"/>
              <w:rPr>
                <w:rFonts w:hint="default" w:ascii="Times New Roman" w:hAnsi="Times New Roman" w:eastAsia="仿宋" w:cs="Times New Roman"/>
                <w:bCs/>
                <w:kern w:val="2"/>
                <w:sz w:val="24"/>
                <w:szCs w:val="24"/>
                <w:lang w:val="en-US" w:eastAsia="zh-CN" w:bidi="ar-SA"/>
              </w:rPr>
            </w:pPr>
            <w:r>
              <w:rPr>
                <w:rFonts w:hint="eastAsia" w:eastAsia="仿宋" w:cs="Times New Roman"/>
                <w:bCs/>
                <w:sz w:val="24"/>
                <w:szCs w:val="24"/>
                <w:lang w:val="en-US" w:eastAsia="zh-CN"/>
              </w:rPr>
              <w:t>2</w:t>
            </w:r>
          </w:p>
        </w:tc>
        <w:tc>
          <w:tcPr>
            <w:tcW w:w="818" w:type="dxa"/>
            <w:shd w:val="clear" w:color="auto" w:fill="auto"/>
            <w:vAlign w:val="center"/>
          </w:tcPr>
          <w:p w14:paraId="391F6417">
            <w:pPr>
              <w:keepNext w:val="0"/>
              <w:keepLines w:val="0"/>
              <w:widowControl/>
              <w:suppressLineNumbers w:val="0"/>
              <w:jc w:val="left"/>
            </w:pPr>
            <w:r>
              <w:rPr>
                <w:rFonts w:hint="default" w:ascii="Times New Roman" w:hAnsi="Times New Roman" w:eastAsia="宋体" w:cs="Times New Roman"/>
                <w:color w:val="000000"/>
                <w:kern w:val="0"/>
                <w:sz w:val="21"/>
                <w:szCs w:val="21"/>
                <w:lang w:val="en-US" w:eastAsia="zh-CN" w:bidi="ar"/>
              </w:rPr>
              <w:t>SCIE</w:t>
            </w:r>
          </w:p>
          <w:p w14:paraId="15F3134C">
            <w:pPr>
              <w:adjustRightInd w:val="0"/>
              <w:snapToGrid w:val="0"/>
              <w:jc w:val="center"/>
              <w:rPr>
                <w:rFonts w:hint="default" w:ascii="Times New Roman" w:hAnsi="Times New Roman" w:eastAsia="仿宋" w:cs="Times New Roman"/>
                <w:bCs/>
                <w:kern w:val="2"/>
                <w:sz w:val="24"/>
                <w:szCs w:val="24"/>
                <w:lang w:val="en-US" w:eastAsia="zh-CN" w:bidi="ar-SA"/>
              </w:rPr>
            </w:pPr>
          </w:p>
        </w:tc>
        <w:tc>
          <w:tcPr>
            <w:tcW w:w="820" w:type="dxa"/>
            <w:shd w:val="clear" w:color="auto" w:fill="auto"/>
            <w:vAlign w:val="center"/>
          </w:tcPr>
          <w:p w14:paraId="48B4032C">
            <w:pPr>
              <w:adjustRightInd w:val="0"/>
              <w:snapToGrid w:val="0"/>
              <w:jc w:val="center"/>
              <w:rPr>
                <w:rFonts w:hint="default" w:ascii="Times New Roman" w:hAnsi="Times New Roman" w:eastAsia="仿宋" w:cs="Times New Roman"/>
                <w:bCs/>
                <w:kern w:val="2"/>
                <w:sz w:val="24"/>
                <w:szCs w:val="24"/>
                <w:lang w:val="en-US" w:eastAsia="zh-CN" w:bidi="ar-SA"/>
              </w:rPr>
            </w:pPr>
            <w:r>
              <w:rPr>
                <w:rFonts w:hint="default" w:ascii="Times New Roman" w:hAnsi="Times New Roman" w:eastAsia="仿宋" w:cs="Times New Roman"/>
                <w:bCs/>
                <w:sz w:val="24"/>
                <w:szCs w:val="24"/>
                <w:lang w:val="en-US" w:eastAsia="zh-CN"/>
              </w:rPr>
              <w:t>否</w:t>
            </w:r>
          </w:p>
        </w:tc>
      </w:tr>
      <w:tr w14:paraId="20C0A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458" w:type="dxa"/>
            <w:vAlign w:val="center"/>
          </w:tcPr>
          <w:p w14:paraId="58472CB9">
            <w:pPr>
              <w:adjustRightInd w:val="0"/>
              <w:snapToGrid w:val="0"/>
              <w:jc w:val="center"/>
              <w:rPr>
                <w:rFonts w:hint="default" w:eastAsia="仿宋"/>
                <w:bCs/>
                <w:sz w:val="24"/>
                <w:szCs w:val="24"/>
                <w:lang w:val="en-US" w:eastAsia="zh-CN"/>
              </w:rPr>
            </w:pPr>
            <w:r>
              <w:rPr>
                <w:rFonts w:hint="eastAsia" w:eastAsia="仿宋"/>
                <w:bCs/>
                <w:sz w:val="24"/>
                <w:szCs w:val="24"/>
                <w:lang w:val="en-US" w:eastAsia="zh-CN"/>
              </w:rPr>
              <w:t>2</w:t>
            </w:r>
          </w:p>
        </w:tc>
        <w:tc>
          <w:tcPr>
            <w:tcW w:w="2760" w:type="dxa"/>
            <w:shd w:val="clear" w:color="auto" w:fill="auto"/>
            <w:vAlign w:val="center"/>
          </w:tcPr>
          <w:p w14:paraId="4BF3BC1A">
            <w:pPr>
              <w:pStyle w:val="4"/>
              <w:keepNext w:val="0"/>
              <w:keepLines w:val="0"/>
              <w:widowControl/>
              <w:suppressLineNumbers w:val="0"/>
              <w:spacing w:line="240" w:lineRule="auto"/>
              <w:ind w:left="0" w:firstLine="0"/>
              <w:jc w:val="left"/>
              <w:textAlignment w:val="center"/>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color w:val="000000"/>
                <w:spacing w:val="0"/>
                <w:position w:val="0"/>
                <w:sz w:val="21"/>
                <w:szCs w:val="21"/>
              </w:rPr>
              <w:t>重症患儿高血清胰岛素水平变化及其意义</w:t>
            </w:r>
          </w:p>
        </w:tc>
        <w:tc>
          <w:tcPr>
            <w:tcW w:w="1159" w:type="dxa"/>
            <w:shd w:val="clear" w:color="auto" w:fill="auto"/>
            <w:vAlign w:val="center"/>
          </w:tcPr>
          <w:p w14:paraId="7C6FD224">
            <w:pPr>
              <w:pStyle w:val="4"/>
              <w:keepNext w:val="0"/>
              <w:keepLines w:val="0"/>
              <w:widowControl/>
              <w:suppressLineNumbers w:val="0"/>
              <w:spacing w:line="240" w:lineRule="auto"/>
              <w:ind w:left="0" w:firstLine="14"/>
              <w:jc w:val="left"/>
              <w:textAlignment w:val="center"/>
              <w:rPr>
                <w:rFonts w:hint="eastAsia" w:ascii="宋体" w:hAnsi="宋体" w:eastAsia="宋体" w:cs="宋体"/>
                <w:b w:val="0"/>
                <w:bCs w:val="0"/>
                <w:i w:val="0"/>
                <w:iCs w:val="0"/>
                <w:caps w:val="0"/>
                <w:color w:val="000000"/>
                <w:spacing w:val="0"/>
                <w:kern w:val="2"/>
                <w:sz w:val="21"/>
                <w:szCs w:val="21"/>
                <w:shd w:val="clear" w:fill="FFFFFF"/>
                <w:lang w:val="en-US" w:eastAsia="zh-CN" w:bidi="ar-SA"/>
              </w:rPr>
            </w:pPr>
            <w:r>
              <w:rPr>
                <w:rFonts w:hint="eastAsia" w:ascii="宋体" w:hAnsi="宋体" w:eastAsia="宋体" w:cs="宋体"/>
                <w:b w:val="0"/>
                <w:bCs w:val="0"/>
                <w:color w:val="000000"/>
                <w:spacing w:val="0"/>
                <w:position w:val="0"/>
                <w:sz w:val="21"/>
                <w:szCs w:val="21"/>
              </w:rPr>
              <w:t>中华儿科杂志</w:t>
            </w:r>
          </w:p>
        </w:tc>
        <w:tc>
          <w:tcPr>
            <w:tcW w:w="1077" w:type="dxa"/>
            <w:shd w:val="clear" w:color="auto" w:fill="auto"/>
            <w:vAlign w:val="center"/>
          </w:tcPr>
          <w:p w14:paraId="2BE1F667">
            <w:pPr>
              <w:pStyle w:val="4"/>
              <w:keepNext w:val="0"/>
              <w:keepLines w:val="0"/>
              <w:widowControl/>
              <w:suppressLineNumbers w:val="0"/>
              <w:spacing w:line="240" w:lineRule="auto"/>
              <w:ind w:left="0" w:firstLine="0"/>
              <w:jc w:val="left"/>
              <w:textAlignment w:val="center"/>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color w:val="000000"/>
                <w:spacing w:val="0"/>
                <w:position w:val="0"/>
                <w:sz w:val="21"/>
                <w:szCs w:val="21"/>
              </w:rPr>
              <w:t>2013.51(3) :199 -204</w:t>
            </w:r>
          </w:p>
        </w:tc>
        <w:tc>
          <w:tcPr>
            <w:tcW w:w="914" w:type="dxa"/>
            <w:shd w:val="clear" w:color="auto" w:fill="auto"/>
            <w:vAlign w:val="center"/>
          </w:tcPr>
          <w:p w14:paraId="75326BC1">
            <w:pPr>
              <w:spacing w:line="180" w:lineRule="auto"/>
              <w:jc w:val="both"/>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sz w:val="21"/>
                <w:szCs w:val="21"/>
                <w:lang w:val="en-US" w:eastAsia="zh-CN"/>
              </w:rPr>
              <w:t>祝益民</w:t>
            </w:r>
          </w:p>
        </w:tc>
        <w:tc>
          <w:tcPr>
            <w:tcW w:w="845" w:type="dxa"/>
            <w:shd w:val="clear" w:color="auto" w:fill="auto"/>
            <w:vAlign w:val="center"/>
          </w:tcPr>
          <w:p w14:paraId="474504AF">
            <w:pPr>
              <w:spacing w:line="180" w:lineRule="auto"/>
              <w:jc w:val="both"/>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sz w:val="21"/>
                <w:szCs w:val="21"/>
                <w:lang w:val="en-US" w:eastAsia="zh-CN"/>
              </w:rPr>
              <w:t>刘萍萍</w:t>
            </w:r>
          </w:p>
        </w:tc>
        <w:tc>
          <w:tcPr>
            <w:tcW w:w="777" w:type="dxa"/>
            <w:shd w:val="clear" w:color="auto" w:fill="auto"/>
            <w:vAlign w:val="center"/>
          </w:tcPr>
          <w:p w14:paraId="120D7A66">
            <w:pPr>
              <w:adjustRightInd w:val="0"/>
              <w:snapToGrid w:val="0"/>
              <w:jc w:val="center"/>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1</w:t>
            </w:r>
          </w:p>
        </w:tc>
        <w:tc>
          <w:tcPr>
            <w:tcW w:w="818" w:type="dxa"/>
            <w:shd w:val="clear" w:color="auto" w:fill="auto"/>
            <w:vAlign w:val="center"/>
          </w:tcPr>
          <w:p w14:paraId="2499D5EC">
            <w:pPr>
              <w:keepNext w:val="0"/>
              <w:keepLines w:val="0"/>
              <w:widowControl/>
              <w:suppressLineNumbers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CSCD</w:t>
            </w:r>
          </w:p>
        </w:tc>
        <w:tc>
          <w:tcPr>
            <w:tcW w:w="820" w:type="dxa"/>
            <w:shd w:val="clear" w:color="auto" w:fill="auto"/>
            <w:vAlign w:val="center"/>
          </w:tcPr>
          <w:p w14:paraId="0E8D867A">
            <w:pPr>
              <w:adjustRightInd w:val="0"/>
              <w:snapToGrid w:val="0"/>
              <w:jc w:val="center"/>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sz w:val="21"/>
                <w:szCs w:val="21"/>
                <w:lang w:val="en-US" w:eastAsia="zh-CN"/>
              </w:rPr>
              <w:t>否</w:t>
            </w:r>
          </w:p>
        </w:tc>
      </w:tr>
      <w:tr w14:paraId="0D4F6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458" w:type="dxa"/>
            <w:vAlign w:val="center"/>
          </w:tcPr>
          <w:p w14:paraId="3A349690">
            <w:pPr>
              <w:adjustRightInd w:val="0"/>
              <w:snapToGrid w:val="0"/>
              <w:jc w:val="center"/>
              <w:rPr>
                <w:rFonts w:hint="default" w:eastAsia="仿宋"/>
                <w:bCs/>
                <w:sz w:val="24"/>
                <w:szCs w:val="24"/>
                <w:lang w:val="en-US" w:eastAsia="zh-CN"/>
              </w:rPr>
            </w:pPr>
            <w:r>
              <w:rPr>
                <w:rFonts w:hint="eastAsia" w:eastAsia="仿宋"/>
                <w:bCs/>
                <w:sz w:val="24"/>
                <w:szCs w:val="24"/>
                <w:lang w:val="en-US" w:eastAsia="zh-CN"/>
              </w:rPr>
              <w:t>3</w:t>
            </w:r>
          </w:p>
        </w:tc>
        <w:tc>
          <w:tcPr>
            <w:tcW w:w="2760" w:type="dxa"/>
            <w:shd w:val="clear" w:color="auto" w:fill="auto"/>
            <w:vAlign w:val="center"/>
          </w:tcPr>
          <w:p w14:paraId="5DAD1D4B">
            <w:pPr>
              <w:spacing w:line="180" w:lineRule="auto"/>
              <w:jc w:val="center"/>
              <w:rPr>
                <w:rFonts w:hint="default" w:ascii="Times New Roman" w:hAnsi="Times New Roman" w:eastAsia="仿宋" w:cs="Times New Roman"/>
                <w:bCs/>
                <w:kern w:val="2"/>
                <w:sz w:val="24"/>
                <w:szCs w:val="24"/>
                <w:lang w:val="en-US" w:eastAsia="zh-CN" w:bidi="ar-SA"/>
              </w:rPr>
            </w:pPr>
            <w:r>
              <w:rPr>
                <w:rFonts w:ascii="Times New Roman" w:hAnsi="Times New Roman" w:cs="Times New Roman"/>
                <w:lang w:val="en-US"/>
              </w:rPr>
              <w:t>Decreased NK cells in cases of severe adenovirus pneumonia with liver dysfunction in pediatric intensive care unit: Evidence from 330 patients</w:t>
            </w:r>
            <w:r>
              <w:rPr>
                <w:rFonts w:ascii="Times New Roman" w:hAnsi="Times New Roman" w:cs="Times New Roman"/>
              </w:rPr>
              <w:t xml:space="preserve"> </w:t>
            </w:r>
            <w:r>
              <w:rPr>
                <w:rFonts w:hint="default" w:ascii="Times New Roman" w:hAnsi="Times New Roman" w:eastAsia="仿宋" w:cs="Times New Roman"/>
                <w:bCs/>
                <w:sz w:val="24"/>
                <w:szCs w:val="24"/>
                <w:lang w:val="en-US" w:eastAsia="zh-CN"/>
              </w:rPr>
              <w:t>/</w:t>
            </w:r>
            <w:r>
              <w:rPr>
                <w:rFonts w:ascii="Times New Roman" w:hAnsi="Times New Roman" w:cs="Times New Roman"/>
              </w:rPr>
              <w:t>Yang Y</w:t>
            </w:r>
            <w:r>
              <w:rPr>
                <w:rFonts w:ascii="Times New Roman" w:hAnsi="Times New Roman" w:cs="Times New Roman"/>
                <w:vertAlign w:val="superscript"/>
                <w:lang w:val="en-US"/>
              </w:rPr>
              <w:t>#</w:t>
            </w:r>
            <w:r>
              <w:rPr>
                <w:rFonts w:ascii="Times New Roman" w:hAnsi="Times New Roman" w:cs="Times New Roman"/>
              </w:rPr>
              <w:t>, Huang J</w:t>
            </w:r>
            <w:r>
              <w:rPr>
                <w:rFonts w:ascii="Times New Roman" w:hAnsi="Times New Roman" w:cs="Times New Roman"/>
                <w:vertAlign w:val="superscript"/>
                <w:lang w:val="en-US"/>
              </w:rPr>
              <w:t>#</w:t>
            </w:r>
            <w:r>
              <w:rPr>
                <w:rFonts w:ascii="Times New Roman" w:hAnsi="Times New Roman" w:cs="Times New Roman"/>
              </w:rPr>
              <w:t>, Yan H, Li X, Zang P, Zhang X, Xiao Z</w:t>
            </w:r>
            <w:r>
              <w:rPr>
                <w:rFonts w:ascii="Times New Roman" w:hAnsi="Times New Roman" w:cs="Times New Roman"/>
                <w:vertAlign w:val="superscript"/>
              </w:rPr>
              <w:t>*</w:t>
            </w:r>
            <w:r>
              <w:rPr>
                <w:rFonts w:ascii="Times New Roman" w:hAnsi="Times New Roman" w:cs="Times New Roman"/>
              </w:rPr>
              <w:t>, Lu X</w:t>
            </w:r>
            <w:r>
              <w:rPr>
                <w:rFonts w:ascii="Times New Roman" w:hAnsi="Times New Roman" w:cs="Times New Roman"/>
                <w:vertAlign w:val="superscript"/>
              </w:rPr>
              <w:t>*</w:t>
            </w:r>
          </w:p>
        </w:tc>
        <w:tc>
          <w:tcPr>
            <w:tcW w:w="1159" w:type="dxa"/>
            <w:shd w:val="clear" w:color="auto" w:fill="auto"/>
            <w:vAlign w:val="center"/>
          </w:tcPr>
          <w:p w14:paraId="7F2EA48D">
            <w:pPr>
              <w:adjustRightInd w:val="0"/>
              <w:snapToGrid w:val="0"/>
              <w:jc w:val="center"/>
              <w:rPr>
                <w:rFonts w:hint="default" w:ascii="Times New Roman" w:hAnsi="Times New Roman" w:eastAsia="Segoe UI" w:cs="Times New Roman"/>
                <w:b w:val="0"/>
                <w:bCs w:val="0"/>
                <w:i w:val="0"/>
                <w:iCs w:val="0"/>
                <w:caps w:val="0"/>
                <w:color w:val="000000"/>
                <w:spacing w:val="0"/>
                <w:kern w:val="2"/>
                <w:sz w:val="24"/>
                <w:szCs w:val="24"/>
                <w:shd w:val="clear" w:fill="FFFFFF"/>
                <w:lang w:val="en-US" w:eastAsia="zh-CN" w:bidi="ar-SA"/>
              </w:rPr>
            </w:pPr>
            <w:r>
              <w:rPr>
                <w:rFonts w:ascii="Times New Roman" w:hAnsi="Times New Roman" w:cs="Times New Roman"/>
              </w:rPr>
              <w:t>Allergol Immunopath</w:t>
            </w:r>
          </w:p>
        </w:tc>
        <w:tc>
          <w:tcPr>
            <w:tcW w:w="1077" w:type="dxa"/>
            <w:shd w:val="clear" w:color="auto" w:fill="auto"/>
            <w:vAlign w:val="center"/>
          </w:tcPr>
          <w:p w14:paraId="2ED89C28">
            <w:pPr>
              <w:adjustRightInd w:val="0"/>
              <w:snapToGrid w:val="0"/>
              <w:jc w:val="center"/>
              <w:rPr>
                <w:rFonts w:hint="default" w:ascii="Times New Roman" w:hAnsi="Times New Roman" w:eastAsia="仿宋" w:cs="Times New Roman"/>
                <w:bCs/>
                <w:kern w:val="2"/>
                <w:sz w:val="24"/>
                <w:szCs w:val="24"/>
                <w:lang w:val="en-US" w:eastAsia="zh-CN" w:bidi="ar-SA"/>
              </w:rPr>
            </w:pPr>
            <w:r>
              <w:rPr>
                <w:rFonts w:ascii="Times New Roman" w:hAnsi="Times New Roman" w:cs="Times New Roman"/>
              </w:rPr>
              <w:t>2023.51(3):42-48</w:t>
            </w:r>
          </w:p>
        </w:tc>
        <w:tc>
          <w:tcPr>
            <w:tcW w:w="914" w:type="dxa"/>
            <w:shd w:val="clear" w:color="auto" w:fill="auto"/>
            <w:vAlign w:val="center"/>
          </w:tcPr>
          <w:p w14:paraId="1C3E3534">
            <w:pPr>
              <w:spacing w:line="180" w:lineRule="auto"/>
              <w:jc w:val="both"/>
              <w:rPr>
                <w:rFonts w:hint="eastAsia" w:ascii="Times New Roman" w:hAnsi="Times New Roman" w:eastAsia="仿宋" w:cs="Times New Roman"/>
                <w:bCs/>
                <w:color w:val="000000"/>
                <w:kern w:val="2"/>
                <w:sz w:val="24"/>
                <w:szCs w:val="24"/>
                <w:lang w:val="en-US" w:eastAsia="zh-CN" w:bidi="ar-SA"/>
              </w:rPr>
            </w:pPr>
            <w:r>
              <w:rPr>
                <w:rFonts w:hint="eastAsia" w:eastAsia="仿宋" w:cs="Times New Roman"/>
                <w:bCs/>
                <w:color w:val="000000"/>
                <w:sz w:val="24"/>
                <w:szCs w:val="24"/>
                <w:lang w:val="en-US" w:eastAsia="zh-CN"/>
              </w:rPr>
              <w:t>肖政辉, 卢秀兰</w:t>
            </w:r>
          </w:p>
        </w:tc>
        <w:tc>
          <w:tcPr>
            <w:tcW w:w="845" w:type="dxa"/>
            <w:shd w:val="clear" w:color="auto" w:fill="auto"/>
            <w:vAlign w:val="center"/>
          </w:tcPr>
          <w:p w14:paraId="750AA073">
            <w:pPr>
              <w:spacing w:line="180" w:lineRule="auto"/>
              <w:jc w:val="both"/>
              <w:rPr>
                <w:rFonts w:hint="eastAsia" w:ascii="Times New Roman" w:hAnsi="Times New Roman" w:eastAsia="仿宋" w:cs="Times New Roman"/>
                <w:bCs/>
                <w:color w:val="000000"/>
                <w:kern w:val="2"/>
                <w:sz w:val="24"/>
                <w:szCs w:val="24"/>
                <w:lang w:val="en-US" w:eastAsia="zh-CN" w:bidi="ar-SA"/>
              </w:rPr>
            </w:pPr>
            <w:r>
              <w:rPr>
                <w:rFonts w:hint="eastAsia" w:eastAsia="仿宋" w:cs="Times New Roman"/>
                <w:bCs/>
                <w:color w:val="000000"/>
                <w:sz w:val="24"/>
                <w:szCs w:val="24"/>
                <w:lang w:val="en-US" w:eastAsia="zh-CN"/>
              </w:rPr>
              <w:t>杨宇帆，黄娇甜</w:t>
            </w:r>
          </w:p>
        </w:tc>
        <w:tc>
          <w:tcPr>
            <w:tcW w:w="777" w:type="dxa"/>
            <w:shd w:val="clear" w:color="auto" w:fill="auto"/>
            <w:vAlign w:val="center"/>
          </w:tcPr>
          <w:p w14:paraId="39C0FDAC">
            <w:pPr>
              <w:adjustRightInd w:val="0"/>
              <w:snapToGrid w:val="0"/>
              <w:jc w:val="center"/>
              <w:rPr>
                <w:rFonts w:hint="eastAsia" w:ascii="Times New Roman" w:hAnsi="Times New Roman" w:eastAsia="仿宋" w:cs="Times New Roman"/>
                <w:bCs/>
                <w:kern w:val="2"/>
                <w:sz w:val="24"/>
                <w:szCs w:val="24"/>
                <w:lang w:val="en-US" w:eastAsia="zh-CN" w:bidi="ar-SA"/>
              </w:rPr>
            </w:pPr>
            <w:r>
              <w:rPr>
                <w:rFonts w:hint="eastAsia" w:eastAsia="仿宋" w:cs="Times New Roman"/>
                <w:bCs/>
                <w:kern w:val="2"/>
                <w:sz w:val="24"/>
                <w:szCs w:val="24"/>
                <w:lang w:val="en-US" w:eastAsia="zh-CN" w:bidi="ar-SA"/>
              </w:rPr>
              <w:t>3</w:t>
            </w:r>
          </w:p>
        </w:tc>
        <w:tc>
          <w:tcPr>
            <w:tcW w:w="818" w:type="dxa"/>
            <w:shd w:val="clear" w:color="auto" w:fill="auto"/>
            <w:vAlign w:val="center"/>
          </w:tcPr>
          <w:p w14:paraId="3AC906D7">
            <w:pPr>
              <w:keepNext w:val="0"/>
              <w:keepLines w:val="0"/>
              <w:widowControl/>
              <w:suppressLineNumbers w:val="0"/>
              <w:jc w:val="left"/>
            </w:pPr>
            <w:r>
              <w:rPr>
                <w:rFonts w:hint="default" w:ascii="Times New Roman" w:hAnsi="Times New Roman" w:eastAsia="宋体" w:cs="Times New Roman"/>
                <w:color w:val="000000"/>
                <w:kern w:val="0"/>
                <w:sz w:val="21"/>
                <w:szCs w:val="21"/>
                <w:lang w:val="en-US" w:eastAsia="zh-CN" w:bidi="ar"/>
              </w:rPr>
              <w:t>SCIE</w:t>
            </w:r>
          </w:p>
          <w:p w14:paraId="5F4AAD56">
            <w:pPr>
              <w:adjustRightInd w:val="0"/>
              <w:snapToGrid w:val="0"/>
              <w:jc w:val="center"/>
              <w:rPr>
                <w:rFonts w:hint="default" w:ascii="Times New Roman" w:hAnsi="Times New Roman" w:eastAsia="仿宋" w:cs="Times New Roman"/>
                <w:bCs/>
                <w:kern w:val="2"/>
                <w:sz w:val="24"/>
                <w:szCs w:val="24"/>
                <w:lang w:val="en-US" w:eastAsia="zh-CN" w:bidi="ar-SA"/>
              </w:rPr>
            </w:pPr>
          </w:p>
        </w:tc>
        <w:tc>
          <w:tcPr>
            <w:tcW w:w="820" w:type="dxa"/>
            <w:shd w:val="clear" w:color="auto" w:fill="auto"/>
            <w:vAlign w:val="center"/>
          </w:tcPr>
          <w:p w14:paraId="06F606F2">
            <w:pPr>
              <w:adjustRightInd w:val="0"/>
              <w:snapToGrid w:val="0"/>
              <w:jc w:val="center"/>
              <w:rPr>
                <w:rFonts w:hint="default" w:ascii="Times New Roman" w:hAnsi="Times New Roman" w:eastAsia="仿宋" w:cs="Times New Roman"/>
                <w:bCs/>
                <w:kern w:val="2"/>
                <w:sz w:val="24"/>
                <w:szCs w:val="24"/>
                <w:lang w:val="en-US" w:eastAsia="zh-CN" w:bidi="ar-SA"/>
              </w:rPr>
            </w:pPr>
            <w:r>
              <w:rPr>
                <w:rFonts w:hint="default" w:ascii="Times New Roman" w:hAnsi="Times New Roman" w:eastAsia="仿宋" w:cs="Times New Roman"/>
                <w:bCs/>
                <w:sz w:val="24"/>
                <w:szCs w:val="24"/>
                <w:lang w:val="en-US" w:eastAsia="zh-CN"/>
              </w:rPr>
              <w:t>否</w:t>
            </w:r>
          </w:p>
        </w:tc>
      </w:tr>
      <w:tr w14:paraId="718E2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458" w:type="dxa"/>
            <w:vAlign w:val="center"/>
          </w:tcPr>
          <w:p w14:paraId="76BF09EC">
            <w:pPr>
              <w:adjustRightInd w:val="0"/>
              <w:snapToGrid w:val="0"/>
              <w:jc w:val="center"/>
              <w:rPr>
                <w:rFonts w:hint="default" w:eastAsia="仿宋"/>
                <w:bCs/>
                <w:sz w:val="24"/>
                <w:szCs w:val="24"/>
                <w:lang w:val="en-US" w:eastAsia="zh-CN"/>
              </w:rPr>
            </w:pPr>
            <w:r>
              <w:rPr>
                <w:rFonts w:hint="eastAsia" w:eastAsia="仿宋"/>
                <w:bCs/>
                <w:sz w:val="24"/>
                <w:szCs w:val="24"/>
                <w:lang w:val="en-US" w:eastAsia="zh-CN"/>
              </w:rPr>
              <w:t>4</w:t>
            </w:r>
          </w:p>
        </w:tc>
        <w:tc>
          <w:tcPr>
            <w:tcW w:w="2760" w:type="dxa"/>
            <w:shd w:val="clear" w:color="auto" w:fill="auto"/>
            <w:vAlign w:val="center"/>
          </w:tcPr>
          <w:p w14:paraId="5C4829DF">
            <w:pPr>
              <w:spacing w:line="180" w:lineRule="auto"/>
              <w:jc w:val="both"/>
              <w:rPr>
                <w:rFonts w:hint="default" w:ascii="Times New Roman" w:hAnsi="Times New Roman" w:eastAsia="仿宋" w:cs="Times New Roman"/>
                <w:bCs/>
                <w:sz w:val="24"/>
                <w:szCs w:val="24"/>
                <w:lang w:val="en-US" w:eastAsia="zh-CN"/>
              </w:rPr>
            </w:pPr>
            <w:r>
              <w:rPr>
                <w:rFonts w:ascii="Times New Roman" w:hAnsi="Times New Roman" w:cs="Times New Roman"/>
                <w:lang w:val="en-US"/>
              </w:rPr>
              <w:t>Proteomic analysis identified potential age-associated prognostic biomarkers in pneumonia-derived paediatric sepsis</w:t>
            </w:r>
            <w:r>
              <w:rPr>
                <w:rFonts w:hint="eastAsia" w:ascii="Times New Roman" w:hAnsi="Times New Roman" w:eastAsia="仿宋" w:cs="Times New Roman"/>
                <w:bCs/>
                <w:sz w:val="24"/>
                <w:szCs w:val="24"/>
                <w:lang w:val="en-US" w:eastAsia="zh-CN"/>
              </w:rPr>
              <w:t>/</w:t>
            </w:r>
            <w:r>
              <w:rPr>
                <w:rFonts w:ascii="Times New Roman" w:hAnsi="Times New Roman" w:cs="Times New Roman"/>
                <w:lang w:val="en-US"/>
              </w:rPr>
              <w:t xml:space="preserve">Luo T </w:t>
            </w:r>
            <w:r>
              <w:rPr>
                <w:rFonts w:ascii="Times New Roman" w:hAnsi="Times New Roman" w:cs="Times New Roman"/>
                <w:vertAlign w:val="superscript"/>
                <w:lang w:val="en-US"/>
              </w:rPr>
              <w:t>#</w:t>
            </w:r>
            <w:r>
              <w:rPr>
                <w:rFonts w:ascii="Times New Roman" w:hAnsi="Times New Roman" w:cs="Times New Roman"/>
                <w:lang w:val="en-US"/>
              </w:rPr>
              <w:t>, Yan H</w:t>
            </w:r>
            <w:r>
              <w:rPr>
                <w:rFonts w:ascii="Times New Roman" w:hAnsi="Times New Roman" w:cs="Times New Roman"/>
                <w:vertAlign w:val="superscript"/>
                <w:lang w:val="en-US"/>
              </w:rPr>
              <w:t>#</w:t>
            </w:r>
            <w:r>
              <w:rPr>
                <w:rFonts w:ascii="Times New Roman" w:hAnsi="Times New Roman" w:cs="Times New Roman"/>
                <w:lang w:val="en-US"/>
              </w:rPr>
              <w:t>, Li X, Deng Y, Huang J, Li L, Xiao Z, Lu X</w:t>
            </w:r>
            <w:r>
              <w:rPr>
                <w:rFonts w:ascii="Times New Roman" w:hAnsi="Times New Roman" w:cs="Times New Roman"/>
                <w:vertAlign w:val="superscript"/>
              </w:rPr>
              <w:t>*</w:t>
            </w:r>
          </w:p>
        </w:tc>
        <w:tc>
          <w:tcPr>
            <w:tcW w:w="1159" w:type="dxa"/>
            <w:shd w:val="clear" w:color="auto" w:fill="auto"/>
            <w:vAlign w:val="center"/>
          </w:tcPr>
          <w:p w14:paraId="12BD0D99">
            <w:pPr>
              <w:adjustRightInd w:val="0"/>
              <w:snapToGrid w:val="0"/>
              <w:jc w:val="center"/>
              <w:rPr>
                <w:rFonts w:hint="default" w:ascii="Times New Roman" w:hAnsi="Times New Roman" w:eastAsia="Segoe UI" w:cs="Times New Roman"/>
                <w:b w:val="0"/>
                <w:bCs w:val="0"/>
                <w:i w:val="0"/>
                <w:iCs w:val="0"/>
                <w:caps w:val="0"/>
                <w:color w:val="000000"/>
                <w:spacing w:val="0"/>
                <w:sz w:val="24"/>
                <w:szCs w:val="24"/>
                <w:shd w:val="clear" w:fill="FFFFFF"/>
              </w:rPr>
            </w:pPr>
            <w:r>
              <w:rPr>
                <w:rFonts w:ascii="Times New Roman" w:hAnsi="Times New Roman" w:cs="Times New Roman"/>
              </w:rPr>
              <w:t>Proteom Clin Appl</w:t>
            </w:r>
          </w:p>
        </w:tc>
        <w:tc>
          <w:tcPr>
            <w:tcW w:w="1077" w:type="dxa"/>
            <w:shd w:val="clear" w:color="auto" w:fill="auto"/>
            <w:vAlign w:val="center"/>
          </w:tcPr>
          <w:p w14:paraId="47D0478B">
            <w:pPr>
              <w:adjustRightInd w:val="0"/>
              <w:snapToGrid w:val="0"/>
              <w:jc w:val="center"/>
              <w:rPr>
                <w:rFonts w:hint="default" w:ascii="Times New Roman" w:hAnsi="Times New Roman" w:eastAsia="Segoe UI" w:cs="Times New Roman"/>
                <w:b w:val="0"/>
                <w:bCs w:val="0"/>
                <w:i w:val="0"/>
                <w:iCs w:val="0"/>
                <w:caps w:val="0"/>
                <w:color w:val="000000"/>
                <w:spacing w:val="0"/>
                <w:sz w:val="24"/>
                <w:szCs w:val="24"/>
                <w:shd w:val="clear" w:fill="FFFFFF"/>
              </w:rPr>
            </w:pPr>
            <w:r>
              <w:rPr>
                <w:rFonts w:ascii="Times New Roman" w:hAnsi="Times New Roman" w:cs="Times New Roman"/>
              </w:rPr>
              <w:t>2022 05;16(3):e2100036</w:t>
            </w:r>
          </w:p>
        </w:tc>
        <w:tc>
          <w:tcPr>
            <w:tcW w:w="914" w:type="dxa"/>
            <w:shd w:val="clear" w:color="auto" w:fill="auto"/>
            <w:vAlign w:val="center"/>
          </w:tcPr>
          <w:p w14:paraId="5F4D68BC">
            <w:pPr>
              <w:spacing w:line="180" w:lineRule="auto"/>
              <w:jc w:val="both"/>
              <w:rPr>
                <w:rFonts w:hint="eastAsia" w:eastAsia="仿宋" w:cs="Times New Roman"/>
                <w:bCs/>
                <w:color w:val="000000"/>
                <w:sz w:val="24"/>
                <w:szCs w:val="24"/>
                <w:lang w:val="en-US" w:eastAsia="zh-CN"/>
              </w:rPr>
            </w:pPr>
            <w:r>
              <w:rPr>
                <w:rFonts w:hint="eastAsia" w:eastAsia="仿宋" w:cs="Times New Roman"/>
                <w:bCs/>
                <w:color w:val="000000"/>
                <w:sz w:val="24"/>
                <w:szCs w:val="24"/>
                <w:lang w:val="en-US" w:eastAsia="zh-CN"/>
              </w:rPr>
              <w:t>卢秀兰</w:t>
            </w:r>
          </w:p>
        </w:tc>
        <w:tc>
          <w:tcPr>
            <w:tcW w:w="845" w:type="dxa"/>
            <w:shd w:val="clear" w:color="auto" w:fill="auto"/>
            <w:vAlign w:val="center"/>
          </w:tcPr>
          <w:p w14:paraId="1E992073">
            <w:pPr>
              <w:spacing w:line="180" w:lineRule="auto"/>
              <w:jc w:val="both"/>
              <w:rPr>
                <w:rFonts w:hint="eastAsia" w:eastAsia="仿宋" w:cs="Times New Roman"/>
                <w:bCs/>
                <w:color w:val="000000"/>
                <w:sz w:val="24"/>
                <w:szCs w:val="24"/>
                <w:lang w:val="en-US" w:eastAsia="zh-CN"/>
              </w:rPr>
            </w:pPr>
            <w:r>
              <w:rPr>
                <w:rFonts w:hint="eastAsia" w:eastAsia="仿宋" w:cs="Times New Roman"/>
                <w:bCs/>
                <w:color w:val="000000"/>
                <w:sz w:val="24"/>
                <w:szCs w:val="24"/>
                <w:lang w:val="en-US" w:eastAsia="zh-CN"/>
              </w:rPr>
              <w:t>罗婷,颜海鹏</w:t>
            </w:r>
          </w:p>
        </w:tc>
        <w:tc>
          <w:tcPr>
            <w:tcW w:w="777" w:type="dxa"/>
            <w:shd w:val="clear" w:color="auto" w:fill="auto"/>
            <w:vAlign w:val="center"/>
          </w:tcPr>
          <w:p w14:paraId="59FBF705">
            <w:pPr>
              <w:adjustRightInd w:val="0"/>
              <w:snapToGrid w:val="0"/>
              <w:jc w:val="center"/>
              <w:rPr>
                <w:rFonts w:hint="default" w:eastAsia="仿宋" w:cs="Times New Roman"/>
                <w:bCs/>
                <w:kern w:val="2"/>
                <w:sz w:val="24"/>
                <w:szCs w:val="24"/>
                <w:lang w:val="en-US" w:eastAsia="zh-CN" w:bidi="ar-SA"/>
              </w:rPr>
            </w:pPr>
            <w:r>
              <w:rPr>
                <w:rFonts w:hint="eastAsia" w:eastAsia="仿宋" w:cs="Times New Roman"/>
                <w:bCs/>
                <w:kern w:val="2"/>
                <w:sz w:val="24"/>
                <w:szCs w:val="24"/>
                <w:lang w:val="en-US" w:eastAsia="zh-CN" w:bidi="ar-SA"/>
              </w:rPr>
              <w:t>14</w:t>
            </w:r>
          </w:p>
        </w:tc>
        <w:tc>
          <w:tcPr>
            <w:tcW w:w="818" w:type="dxa"/>
            <w:shd w:val="clear" w:color="auto" w:fill="auto"/>
            <w:vAlign w:val="center"/>
          </w:tcPr>
          <w:p w14:paraId="0944AD47">
            <w:pPr>
              <w:keepNext w:val="0"/>
              <w:keepLines w:val="0"/>
              <w:widowControl/>
              <w:suppressLineNumbers w:val="0"/>
              <w:jc w:val="left"/>
            </w:pPr>
            <w:r>
              <w:rPr>
                <w:rFonts w:hint="default" w:ascii="Times New Roman" w:hAnsi="Times New Roman" w:eastAsia="宋体" w:cs="Times New Roman"/>
                <w:color w:val="000000"/>
                <w:kern w:val="0"/>
                <w:sz w:val="21"/>
                <w:szCs w:val="21"/>
                <w:lang w:val="en-US" w:eastAsia="zh-CN" w:bidi="ar"/>
              </w:rPr>
              <w:t>SCIE</w:t>
            </w:r>
          </w:p>
          <w:p w14:paraId="01FE59F8">
            <w:pPr>
              <w:adjustRightInd w:val="0"/>
              <w:snapToGrid w:val="0"/>
              <w:jc w:val="center"/>
              <w:rPr>
                <w:sz w:val="24"/>
                <w:szCs w:val="24"/>
              </w:rPr>
            </w:pPr>
          </w:p>
        </w:tc>
        <w:tc>
          <w:tcPr>
            <w:tcW w:w="820" w:type="dxa"/>
            <w:shd w:val="clear" w:color="auto" w:fill="auto"/>
            <w:vAlign w:val="center"/>
          </w:tcPr>
          <w:p w14:paraId="1B8E2976">
            <w:pPr>
              <w:adjustRightInd w:val="0"/>
              <w:snapToGrid w:val="0"/>
              <w:jc w:val="center"/>
              <w:rPr>
                <w:rFonts w:hint="default" w:ascii="Times New Roman" w:hAnsi="Times New Roman" w:eastAsia="仿宋" w:cs="Times New Roman"/>
                <w:bCs/>
                <w:kern w:val="2"/>
                <w:sz w:val="24"/>
                <w:szCs w:val="24"/>
                <w:lang w:val="en-US" w:eastAsia="zh-CN" w:bidi="ar-SA"/>
              </w:rPr>
            </w:pPr>
            <w:r>
              <w:rPr>
                <w:rFonts w:hint="default" w:ascii="Times New Roman" w:hAnsi="Times New Roman" w:eastAsia="仿宋" w:cs="Times New Roman"/>
                <w:bCs/>
                <w:sz w:val="24"/>
                <w:szCs w:val="24"/>
                <w:lang w:val="en-US" w:eastAsia="zh-CN"/>
              </w:rPr>
              <w:t>否</w:t>
            </w:r>
          </w:p>
        </w:tc>
      </w:tr>
      <w:tr w14:paraId="44BC4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458" w:type="dxa"/>
            <w:vAlign w:val="center"/>
          </w:tcPr>
          <w:p w14:paraId="2AD3EE0A">
            <w:pPr>
              <w:adjustRightInd w:val="0"/>
              <w:snapToGrid w:val="0"/>
              <w:jc w:val="center"/>
              <w:rPr>
                <w:rFonts w:hint="default" w:eastAsia="仿宋"/>
                <w:bCs/>
                <w:sz w:val="24"/>
                <w:szCs w:val="24"/>
                <w:lang w:val="en-US" w:eastAsia="zh-CN"/>
              </w:rPr>
            </w:pPr>
            <w:r>
              <w:rPr>
                <w:rFonts w:hint="eastAsia" w:eastAsia="仿宋"/>
                <w:bCs/>
                <w:sz w:val="24"/>
                <w:szCs w:val="24"/>
                <w:lang w:val="en-US" w:eastAsia="zh-CN"/>
              </w:rPr>
              <w:t>5</w:t>
            </w:r>
          </w:p>
        </w:tc>
        <w:tc>
          <w:tcPr>
            <w:tcW w:w="2760" w:type="dxa"/>
            <w:shd w:val="clear" w:color="auto" w:fill="auto"/>
            <w:vAlign w:val="center"/>
          </w:tcPr>
          <w:p w14:paraId="3D33BDD1">
            <w:pPr>
              <w:spacing w:line="180" w:lineRule="auto"/>
              <w:jc w:val="center"/>
              <w:rPr>
                <w:rFonts w:hint="default" w:ascii="Times New Roman" w:hAnsi="Times New Roman" w:eastAsia="仿宋" w:cs="Times New Roman"/>
                <w:bCs/>
                <w:sz w:val="24"/>
                <w:szCs w:val="24"/>
                <w:lang w:val="en-US" w:eastAsia="zh-CN"/>
              </w:rPr>
            </w:pPr>
            <w:r>
              <w:rPr>
                <w:rFonts w:hint="eastAsia" w:ascii="Times New Roman" w:hAnsi="Times New Roman" w:cs="Times New Roman"/>
              </w:rPr>
              <w:t>Proteomic Analysis of Pediatric Hemophagocytic Lymphohistiocytosis: a Comparative Study with Healthy Controls, Sepsis, Critical Ill, and Active Epstein-Barr virus Infection to Identify Altered Pathways and Candidate Biomarkers</w:t>
            </w:r>
            <w:r>
              <w:rPr>
                <w:rFonts w:hint="eastAsia" w:ascii="Times New Roman" w:hAnsi="Times New Roman" w:eastAsia="仿宋" w:cs="Times New Roman"/>
                <w:bCs/>
                <w:sz w:val="24"/>
                <w:szCs w:val="24"/>
                <w:lang w:val="en-US" w:eastAsia="zh-CN"/>
              </w:rPr>
              <w:t>/</w:t>
            </w:r>
            <w:r>
              <w:rPr>
                <w:rFonts w:hint="eastAsia" w:ascii="Times New Roman" w:hAnsi="Times New Roman" w:cs="Times New Roman"/>
              </w:rPr>
              <w:t>Li</w:t>
            </w:r>
            <w:r>
              <w:rPr>
                <w:rFonts w:hint="eastAsia" w:ascii="Times New Roman" w:hAnsi="Times New Roman" w:cs="Times New Roman"/>
                <w:lang w:val="en-US" w:eastAsia="zh-CN"/>
              </w:rPr>
              <w:t xml:space="preserve"> X</w:t>
            </w:r>
            <w:r>
              <w:rPr>
                <w:rFonts w:ascii="Times New Roman" w:hAnsi="Times New Roman" w:cs="Times New Roman"/>
                <w:vertAlign w:val="superscript"/>
                <w:lang w:val="en-US"/>
              </w:rPr>
              <w:t>#</w:t>
            </w:r>
            <w:r>
              <w:rPr>
                <w:rFonts w:hint="eastAsia" w:ascii="Times New Roman" w:hAnsi="Times New Roman" w:cs="Times New Roman"/>
              </w:rPr>
              <w:t>, Luo</w:t>
            </w:r>
            <w:r>
              <w:rPr>
                <w:rFonts w:hint="eastAsia" w:ascii="Times New Roman" w:hAnsi="Times New Roman" w:cs="Times New Roman"/>
                <w:lang w:val="en-US" w:eastAsia="zh-CN"/>
              </w:rPr>
              <w:t xml:space="preserve"> T</w:t>
            </w:r>
            <w:r>
              <w:rPr>
                <w:rFonts w:ascii="Times New Roman" w:hAnsi="Times New Roman" w:cs="Times New Roman"/>
                <w:vertAlign w:val="superscript"/>
                <w:lang w:val="en-US"/>
              </w:rPr>
              <w:t>#</w:t>
            </w:r>
            <w:r>
              <w:rPr>
                <w:rFonts w:hint="eastAsia" w:ascii="Times New Roman" w:hAnsi="Times New Roman" w:cs="Times New Roman"/>
              </w:rPr>
              <w:t>, Yan</w:t>
            </w:r>
            <w:r>
              <w:rPr>
                <w:rFonts w:hint="eastAsia" w:ascii="Times New Roman" w:hAnsi="Times New Roman" w:cs="Times New Roman"/>
                <w:lang w:val="en-US" w:eastAsia="zh-CN"/>
              </w:rPr>
              <w:t xml:space="preserve"> H</w:t>
            </w:r>
            <w:r>
              <w:rPr>
                <w:rFonts w:ascii="Times New Roman" w:hAnsi="Times New Roman" w:cs="Times New Roman"/>
                <w:vertAlign w:val="superscript"/>
                <w:lang w:val="en-US"/>
              </w:rPr>
              <w:t>#</w:t>
            </w:r>
            <w:r>
              <w:rPr>
                <w:rFonts w:hint="eastAsia" w:ascii="Times New Roman" w:hAnsi="Times New Roman" w:cs="Times New Roman"/>
              </w:rPr>
              <w:t>, Xie</w:t>
            </w:r>
            <w:r>
              <w:rPr>
                <w:rFonts w:hint="eastAsia" w:ascii="Times New Roman" w:hAnsi="Times New Roman" w:cs="Times New Roman"/>
                <w:lang w:val="en-US" w:eastAsia="zh-CN"/>
              </w:rPr>
              <w:t xml:space="preserve"> L</w:t>
            </w:r>
            <w:r>
              <w:rPr>
                <w:rFonts w:hint="eastAsia" w:ascii="Times New Roman" w:hAnsi="Times New Roman" w:cs="Times New Roman"/>
              </w:rPr>
              <w:t>, Yang</w:t>
            </w:r>
            <w:r>
              <w:rPr>
                <w:rFonts w:hint="eastAsia" w:ascii="Times New Roman" w:hAnsi="Times New Roman" w:cs="Times New Roman"/>
                <w:lang w:val="en-US" w:eastAsia="zh-CN"/>
              </w:rPr>
              <w:t xml:space="preserve"> Y</w:t>
            </w:r>
            <w:r>
              <w:rPr>
                <w:rFonts w:hint="eastAsia" w:ascii="Times New Roman" w:hAnsi="Times New Roman" w:cs="Times New Roman"/>
              </w:rPr>
              <w:t>, Gong</w:t>
            </w:r>
            <w:r>
              <w:rPr>
                <w:rFonts w:hint="eastAsia" w:ascii="Times New Roman" w:hAnsi="Times New Roman" w:cs="Times New Roman"/>
                <w:lang w:val="en-US" w:eastAsia="zh-CN"/>
              </w:rPr>
              <w:t xml:space="preserve"> L</w:t>
            </w:r>
            <w:r>
              <w:rPr>
                <w:rFonts w:hint="eastAsia" w:ascii="Times New Roman" w:hAnsi="Times New Roman" w:cs="Times New Roman"/>
              </w:rPr>
              <w:t>, Tang</w:t>
            </w:r>
            <w:r>
              <w:rPr>
                <w:rFonts w:hint="eastAsia" w:ascii="Times New Roman" w:hAnsi="Times New Roman" w:cs="Times New Roman"/>
                <w:lang w:val="en-US" w:eastAsia="zh-CN"/>
              </w:rPr>
              <w:t xml:space="preserve"> Z</w:t>
            </w:r>
            <w:r>
              <w:rPr>
                <w:rFonts w:hint="eastAsia" w:ascii="Times New Roman" w:hAnsi="Times New Roman" w:cs="Times New Roman"/>
              </w:rPr>
              <w:t>, Tang</w:t>
            </w:r>
            <w:r>
              <w:rPr>
                <w:rFonts w:hint="eastAsia" w:ascii="Times New Roman" w:hAnsi="Times New Roman" w:cs="Times New Roman"/>
                <w:lang w:val="en-US" w:eastAsia="zh-CN"/>
              </w:rPr>
              <w:t xml:space="preserve"> M</w:t>
            </w:r>
            <w:r>
              <w:rPr>
                <w:rFonts w:hint="eastAsia" w:ascii="Times New Roman" w:hAnsi="Times New Roman" w:cs="Times New Roman"/>
              </w:rPr>
              <w:t>, Zhang</w:t>
            </w:r>
            <w:r>
              <w:rPr>
                <w:rFonts w:hint="eastAsia" w:ascii="Times New Roman" w:hAnsi="Times New Roman" w:cs="Times New Roman"/>
                <w:lang w:val="en-US" w:eastAsia="zh-CN"/>
              </w:rPr>
              <w:t xml:space="preserve"> X</w:t>
            </w:r>
            <w:r>
              <w:rPr>
                <w:rFonts w:hint="eastAsia" w:ascii="Times New Roman" w:hAnsi="Times New Roman" w:cs="Times New Roman"/>
              </w:rPr>
              <w:t>, Huang</w:t>
            </w:r>
            <w:r>
              <w:rPr>
                <w:rFonts w:hint="eastAsia" w:ascii="Times New Roman" w:hAnsi="Times New Roman" w:cs="Times New Roman"/>
                <w:lang w:val="en-US" w:eastAsia="zh-CN"/>
              </w:rPr>
              <w:t xml:space="preserve"> J</w:t>
            </w:r>
            <w:r>
              <w:rPr>
                <w:rFonts w:hint="eastAsia" w:ascii="Times New Roman" w:hAnsi="Times New Roman" w:cs="Times New Roman"/>
              </w:rPr>
              <w:t>, Zheng</w:t>
            </w:r>
            <w:r>
              <w:rPr>
                <w:rFonts w:hint="eastAsia" w:ascii="Times New Roman" w:hAnsi="Times New Roman" w:cs="Times New Roman"/>
                <w:lang w:val="en-US" w:eastAsia="zh-CN"/>
              </w:rPr>
              <w:t xml:space="preserve"> M</w:t>
            </w:r>
            <w:r>
              <w:rPr>
                <w:rFonts w:hint="eastAsia" w:ascii="Times New Roman" w:hAnsi="Times New Roman" w:cs="Times New Roman"/>
              </w:rPr>
              <w:t>, Yao</w:t>
            </w:r>
            <w:r>
              <w:rPr>
                <w:rFonts w:hint="eastAsia" w:ascii="Times New Roman" w:hAnsi="Times New Roman" w:cs="Times New Roman"/>
                <w:lang w:val="en-US" w:eastAsia="zh-CN"/>
              </w:rPr>
              <w:t xml:space="preserve"> Z</w:t>
            </w:r>
            <w:r>
              <w:rPr>
                <w:rFonts w:hint="eastAsia" w:ascii="Times New Roman" w:hAnsi="Times New Roman" w:cs="Times New Roman"/>
              </w:rPr>
              <w:t>, Zang</w:t>
            </w:r>
            <w:r>
              <w:rPr>
                <w:rFonts w:hint="eastAsia" w:ascii="Times New Roman" w:hAnsi="Times New Roman" w:cs="Times New Roman"/>
                <w:lang w:val="en-US" w:eastAsia="zh-CN"/>
              </w:rPr>
              <w:t xml:space="preserve"> P</w:t>
            </w:r>
            <w:r>
              <w:rPr>
                <w:rFonts w:hint="eastAsia" w:ascii="Times New Roman" w:hAnsi="Times New Roman" w:cs="Times New Roman"/>
              </w:rPr>
              <w:t>, Zhu</w:t>
            </w:r>
            <w:r>
              <w:rPr>
                <w:rFonts w:hint="eastAsia" w:ascii="Times New Roman" w:hAnsi="Times New Roman" w:cs="Times New Roman"/>
                <w:lang w:val="en-US" w:eastAsia="zh-CN"/>
              </w:rPr>
              <w:t xml:space="preserve"> D</w:t>
            </w:r>
            <w:r>
              <w:rPr>
                <w:rFonts w:hint="eastAsia" w:ascii="Times New Roman" w:hAnsi="Times New Roman" w:cs="Times New Roman"/>
              </w:rPr>
              <w:t>, Xiao</w:t>
            </w:r>
            <w:r>
              <w:rPr>
                <w:rFonts w:hint="eastAsia" w:ascii="Times New Roman" w:hAnsi="Times New Roman" w:cs="Times New Roman"/>
                <w:lang w:val="en-US" w:eastAsia="zh-CN"/>
              </w:rPr>
              <w:t xml:space="preserve"> Z</w:t>
            </w:r>
            <w:r>
              <w:rPr>
                <w:rFonts w:hint="eastAsia" w:ascii="Times New Roman" w:hAnsi="Times New Roman" w:cs="Times New Roman"/>
              </w:rPr>
              <w:t>, Lu</w:t>
            </w:r>
            <w:r>
              <w:rPr>
                <w:rFonts w:hint="eastAsia" w:ascii="Times New Roman" w:hAnsi="Times New Roman" w:cs="Times New Roman"/>
                <w:lang w:val="en-US" w:eastAsia="zh-CN"/>
              </w:rPr>
              <w:t xml:space="preserve"> X</w:t>
            </w:r>
            <w:r>
              <w:rPr>
                <w:rFonts w:ascii="Times New Roman" w:hAnsi="Times New Roman" w:cs="Times New Roman"/>
                <w:vertAlign w:val="superscript"/>
              </w:rPr>
              <w:t>*</w:t>
            </w:r>
          </w:p>
        </w:tc>
        <w:tc>
          <w:tcPr>
            <w:tcW w:w="1159" w:type="dxa"/>
            <w:shd w:val="clear" w:color="auto" w:fill="auto"/>
            <w:vAlign w:val="center"/>
          </w:tcPr>
          <w:p w14:paraId="66D76B32">
            <w:pPr>
              <w:adjustRightInd w:val="0"/>
              <w:snapToGrid w:val="0"/>
              <w:jc w:val="center"/>
              <w:rPr>
                <w:rFonts w:hint="default" w:ascii="Times New Roman" w:hAnsi="Times New Roman" w:eastAsia="Segoe UI" w:cs="Times New Roman"/>
                <w:b w:val="0"/>
                <w:bCs w:val="0"/>
                <w:i w:val="0"/>
                <w:iCs w:val="0"/>
                <w:caps w:val="0"/>
                <w:color w:val="000000"/>
                <w:spacing w:val="0"/>
                <w:sz w:val="24"/>
                <w:szCs w:val="24"/>
                <w:shd w:val="clear" w:fill="FFFFFF"/>
              </w:rPr>
            </w:pPr>
            <w:r>
              <w:rPr>
                <w:rFonts w:hint="eastAsia" w:ascii="Times New Roman" w:hAnsi="Times New Roman" w:cs="Times New Roman"/>
              </w:rPr>
              <w:t>J Clin Immunol</w:t>
            </w:r>
          </w:p>
        </w:tc>
        <w:tc>
          <w:tcPr>
            <w:tcW w:w="1077" w:type="dxa"/>
            <w:shd w:val="clear" w:color="auto" w:fill="auto"/>
            <w:vAlign w:val="center"/>
          </w:tcPr>
          <w:p w14:paraId="32EAB4C9">
            <w:pPr>
              <w:adjustRightInd w:val="0"/>
              <w:snapToGrid w:val="0"/>
              <w:jc w:val="center"/>
              <w:rPr>
                <w:rFonts w:hint="default" w:ascii="Times New Roman" w:hAnsi="Times New Roman" w:eastAsia="Segoe UI" w:cs="Times New Roman"/>
                <w:b w:val="0"/>
                <w:bCs w:val="0"/>
                <w:i w:val="0"/>
                <w:iCs w:val="0"/>
                <w:caps w:val="0"/>
                <w:color w:val="000000"/>
                <w:spacing w:val="0"/>
                <w:sz w:val="24"/>
                <w:szCs w:val="24"/>
                <w:shd w:val="clear" w:fill="FFFFFF"/>
              </w:rPr>
            </w:pPr>
            <w:r>
              <w:rPr>
                <w:rFonts w:hint="eastAsia" w:ascii="Times New Roman" w:hAnsi="Times New Roman" w:cs="Times New Roman"/>
              </w:rPr>
              <w:t>2023 11;43(8):1997-2010</w:t>
            </w:r>
          </w:p>
        </w:tc>
        <w:tc>
          <w:tcPr>
            <w:tcW w:w="914" w:type="dxa"/>
            <w:shd w:val="clear" w:color="auto" w:fill="auto"/>
            <w:vAlign w:val="center"/>
          </w:tcPr>
          <w:p w14:paraId="4BAFDBED">
            <w:pPr>
              <w:spacing w:line="180" w:lineRule="auto"/>
              <w:jc w:val="both"/>
              <w:rPr>
                <w:rFonts w:hint="eastAsia" w:eastAsia="仿宋" w:cs="Times New Roman"/>
                <w:bCs/>
                <w:color w:val="000000"/>
                <w:sz w:val="24"/>
                <w:szCs w:val="24"/>
                <w:lang w:val="en-US" w:eastAsia="zh-CN"/>
              </w:rPr>
            </w:pPr>
            <w:r>
              <w:rPr>
                <w:rFonts w:hint="eastAsia" w:eastAsia="仿宋" w:cs="Times New Roman"/>
                <w:bCs/>
                <w:color w:val="000000"/>
                <w:sz w:val="24"/>
                <w:szCs w:val="24"/>
                <w:lang w:val="en-US" w:eastAsia="zh-CN"/>
              </w:rPr>
              <w:t>卢秀兰</w:t>
            </w:r>
          </w:p>
        </w:tc>
        <w:tc>
          <w:tcPr>
            <w:tcW w:w="845" w:type="dxa"/>
            <w:shd w:val="clear" w:color="auto" w:fill="auto"/>
            <w:vAlign w:val="center"/>
          </w:tcPr>
          <w:p w14:paraId="49CDB89B">
            <w:pPr>
              <w:spacing w:line="180" w:lineRule="auto"/>
              <w:jc w:val="both"/>
              <w:rPr>
                <w:rFonts w:hint="eastAsia" w:eastAsia="仿宋" w:cs="Times New Roman"/>
                <w:bCs/>
                <w:color w:val="000000"/>
                <w:sz w:val="24"/>
                <w:szCs w:val="24"/>
                <w:lang w:val="en-US" w:eastAsia="zh-CN"/>
              </w:rPr>
            </w:pPr>
            <w:r>
              <w:rPr>
                <w:rFonts w:hint="eastAsia" w:eastAsia="仿宋" w:cs="Times New Roman"/>
                <w:bCs/>
                <w:color w:val="000000"/>
                <w:sz w:val="24"/>
                <w:szCs w:val="24"/>
                <w:lang w:val="en-US" w:eastAsia="zh-CN"/>
              </w:rPr>
              <w:t>李逊, 罗婷,颜海鹏</w:t>
            </w:r>
          </w:p>
        </w:tc>
        <w:tc>
          <w:tcPr>
            <w:tcW w:w="777" w:type="dxa"/>
            <w:shd w:val="clear" w:color="auto" w:fill="auto"/>
            <w:vAlign w:val="center"/>
          </w:tcPr>
          <w:p w14:paraId="2EBF457C">
            <w:pPr>
              <w:adjustRightInd w:val="0"/>
              <w:snapToGrid w:val="0"/>
              <w:jc w:val="center"/>
              <w:rPr>
                <w:rFonts w:hint="default" w:eastAsia="仿宋" w:cs="Times New Roman"/>
                <w:bCs/>
                <w:kern w:val="2"/>
                <w:sz w:val="24"/>
                <w:szCs w:val="24"/>
                <w:lang w:val="en-US" w:eastAsia="zh-CN" w:bidi="ar-SA"/>
              </w:rPr>
            </w:pPr>
            <w:r>
              <w:rPr>
                <w:rFonts w:hint="eastAsia" w:eastAsia="仿宋" w:cs="Times New Roman"/>
                <w:bCs/>
                <w:kern w:val="2"/>
                <w:sz w:val="24"/>
                <w:szCs w:val="24"/>
                <w:lang w:val="en-US" w:eastAsia="zh-CN" w:bidi="ar-SA"/>
              </w:rPr>
              <w:t>14</w:t>
            </w:r>
          </w:p>
        </w:tc>
        <w:tc>
          <w:tcPr>
            <w:tcW w:w="818" w:type="dxa"/>
            <w:shd w:val="clear" w:color="auto" w:fill="auto"/>
            <w:vAlign w:val="center"/>
          </w:tcPr>
          <w:p w14:paraId="3A1982F4">
            <w:pPr>
              <w:keepNext w:val="0"/>
              <w:keepLines w:val="0"/>
              <w:widowControl/>
              <w:suppressLineNumbers w:val="0"/>
              <w:jc w:val="left"/>
            </w:pPr>
            <w:r>
              <w:rPr>
                <w:rFonts w:hint="default" w:ascii="Times New Roman" w:hAnsi="Times New Roman" w:eastAsia="宋体" w:cs="Times New Roman"/>
                <w:color w:val="000000"/>
                <w:kern w:val="0"/>
                <w:sz w:val="21"/>
                <w:szCs w:val="21"/>
                <w:lang w:val="en-US" w:eastAsia="zh-CN" w:bidi="ar"/>
              </w:rPr>
              <w:t>SCIE</w:t>
            </w:r>
          </w:p>
          <w:p w14:paraId="588134EB">
            <w:pPr>
              <w:adjustRightInd w:val="0"/>
              <w:snapToGrid w:val="0"/>
              <w:jc w:val="center"/>
              <w:rPr>
                <w:sz w:val="24"/>
                <w:szCs w:val="24"/>
              </w:rPr>
            </w:pPr>
          </w:p>
        </w:tc>
        <w:tc>
          <w:tcPr>
            <w:tcW w:w="820" w:type="dxa"/>
            <w:shd w:val="clear" w:color="auto" w:fill="auto"/>
            <w:vAlign w:val="center"/>
          </w:tcPr>
          <w:p w14:paraId="74918F4F">
            <w:pPr>
              <w:adjustRightInd w:val="0"/>
              <w:snapToGrid w:val="0"/>
              <w:jc w:val="center"/>
              <w:rPr>
                <w:rFonts w:hint="default" w:ascii="Times New Roman" w:hAnsi="Times New Roman" w:eastAsia="仿宋" w:cs="Times New Roman"/>
                <w:bCs/>
                <w:kern w:val="2"/>
                <w:sz w:val="24"/>
                <w:szCs w:val="24"/>
                <w:lang w:val="en-US" w:eastAsia="zh-CN" w:bidi="ar-SA"/>
              </w:rPr>
            </w:pPr>
            <w:r>
              <w:rPr>
                <w:rFonts w:hint="default" w:ascii="Times New Roman" w:hAnsi="Times New Roman" w:eastAsia="仿宋" w:cs="Times New Roman"/>
                <w:bCs/>
                <w:sz w:val="24"/>
                <w:szCs w:val="24"/>
                <w:lang w:val="en-US" w:eastAsia="zh-CN"/>
              </w:rPr>
              <w:t>否</w:t>
            </w:r>
          </w:p>
        </w:tc>
      </w:tr>
      <w:tr w14:paraId="354E5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458" w:type="dxa"/>
            <w:vAlign w:val="center"/>
          </w:tcPr>
          <w:p w14:paraId="1C9BEA24">
            <w:pPr>
              <w:adjustRightInd w:val="0"/>
              <w:snapToGrid w:val="0"/>
              <w:jc w:val="center"/>
              <w:rPr>
                <w:rFonts w:hint="default" w:eastAsia="仿宋"/>
                <w:bCs/>
                <w:sz w:val="24"/>
                <w:szCs w:val="24"/>
                <w:lang w:val="en-US" w:eastAsia="zh-CN"/>
              </w:rPr>
            </w:pPr>
            <w:r>
              <w:rPr>
                <w:rFonts w:hint="eastAsia" w:eastAsia="仿宋"/>
                <w:bCs/>
                <w:sz w:val="24"/>
                <w:szCs w:val="24"/>
                <w:lang w:val="en-US" w:eastAsia="zh-CN"/>
              </w:rPr>
              <w:t>6</w:t>
            </w:r>
          </w:p>
        </w:tc>
        <w:tc>
          <w:tcPr>
            <w:tcW w:w="2760" w:type="dxa"/>
            <w:shd w:val="clear" w:color="auto" w:fill="auto"/>
            <w:vAlign w:val="center"/>
          </w:tcPr>
          <w:p w14:paraId="1CFD2142">
            <w:pPr>
              <w:spacing w:line="180" w:lineRule="auto"/>
              <w:jc w:val="center"/>
              <w:rPr>
                <w:rFonts w:hint="eastAsia" w:ascii="Times New Roman" w:hAnsi="Times New Roman" w:eastAsia="仿宋" w:cs="Times New Roman"/>
                <w:bCs/>
                <w:sz w:val="24"/>
                <w:szCs w:val="24"/>
                <w:lang w:val="en-US" w:eastAsia="zh-CN"/>
              </w:rPr>
            </w:pPr>
            <w:r>
              <w:rPr>
                <w:rFonts w:hint="eastAsia" w:ascii="Times New Roman" w:hAnsi="Times New Roman" w:cs="Times New Roman"/>
              </w:rPr>
              <w:t>A Three-Step Screening Procedure for Early Identification of Children at High Risk of Hemophagocytic Lymphohistiocytosis</w:t>
            </w:r>
            <w:r>
              <w:rPr>
                <w:rFonts w:hint="eastAsia" w:ascii="Times New Roman" w:hAnsi="Times New Roman" w:eastAsia="仿宋" w:cs="Times New Roman"/>
                <w:bCs/>
                <w:sz w:val="24"/>
                <w:szCs w:val="24"/>
                <w:lang w:val="en-US" w:eastAsia="zh-CN"/>
              </w:rPr>
              <w:t>/</w:t>
            </w:r>
            <w:r>
              <w:rPr>
                <w:rFonts w:hint="eastAsia" w:ascii="Times New Roman" w:hAnsi="Times New Roman" w:cs="Times New Roman"/>
              </w:rPr>
              <w:t>Li</w:t>
            </w:r>
            <w:r>
              <w:rPr>
                <w:rFonts w:hint="eastAsia" w:ascii="Times New Roman" w:hAnsi="Times New Roman" w:cs="Times New Roman"/>
                <w:lang w:val="en-US" w:eastAsia="zh-CN"/>
              </w:rPr>
              <w:t xml:space="preserve"> X</w:t>
            </w:r>
            <w:r>
              <w:rPr>
                <w:rFonts w:ascii="Times New Roman" w:hAnsi="Times New Roman" w:cs="Times New Roman"/>
                <w:vertAlign w:val="superscript"/>
                <w:lang w:val="en-US"/>
              </w:rPr>
              <w:t>#</w:t>
            </w:r>
            <w:r>
              <w:rPr>
                <w:rFonts w:hint="eastAsia" w:ascii="Times New Roman" w:hAnsi="Times New Roman" w:cs="Times New Roman"/>
              </w:rPr>
              <w:t>, Yan</w:t>
            </w:r>
            <w:r>
              <w:rPr>
                <w:rFonts w:hint="eastAsia" w:ascii="Times New Roman" w:hAnsi="Times New Roman" w:cs="Times New Roman"/>
                <w:lang w:val="en-US" w:eastAsia="zh-CN"/>
              </w:rPr>
              <w:t xml:space="preserve"> H</w:t>
            </w:r>
            <w:r>
              <w:rPr>
                <w:rFonts w:ascii="Times New Roman" w:hAnsi="Times New Roman" w:cs="Times New Roman"/>
                <w:vertAlign w:val="superscript"/>
                <w:lang w:val="en-US"/>
              </w:rPr>
              <w:t>#</w:t>
            </w:r>
            <w:r>
              <w:rPr>
                <w:rFonts w:hint="eastAsia" w:ascii="Times New Roman" w:hAnsi="Times New Roman" w:cs="Times New Roman"/>
              </w:rPr>
              <w:t>, Xiao</w:t>
            </w:r>
            <w:r>
              <w:rPr>
                <w:rFonts w:hint="eastAsia" w:ascii="Times New Roman" w:hAnsi="Times New Roman" w:cs="Times New Roman"/>
                <w:lang w:val="en-US" w:eastAsia="zh-CN"/>
              </w:rPr>
              <w:t xml:space="preserve"> Z</w:t>
            </w:r>
            <w:r>
              <w:rPr>
                <w:rFonts w:ascii="Times New Roman" w:hAnsi="Times New Roman" w:cs="Times New Roman"/>
                <w:vertAlign w:val="superscript"/>
                <w:lang w:val="en-US"/>
              </w:rPr>
              <w:t>#</w:t>
            </w:r>
            <w:r>
              <w:rPr>
                <w:rFonts w:hint="eastAsia" w:ascii="Times New Roman" w:hAnsi="Times New Roman" w:cs="Times New Roman"/>
              </w:rPr>
              <w:t>, Luo</w:t>
            </w:r>
            <w:r>
              <w:rPr>
                <w:rFonts w:hint="eastAsia" w:ascii="Times New Roman" w:hAnsi="Times New Roman" w:cs="Times New Roman"/>
                <w:lang w:val="en-US" w:eastAsia="zh-CN"/>
              </w:rPr>
              <w:t xml:space="preserve"> T</w:t>
            </w:r>
            <w:r>
              <w:rPr>
                <w:rFonts w:hint="eastAsia" w:ascii="Times New Roman" w:hAnsi="Times New Roman" w:cs="Times New Roman"/>
              </w:rPr>
              <w:t>, Xie</w:t>
            </w:r>
            <w:r>
              <w:rPr>
                <w:rFonts w:hint="eastAsia" w:ascii="Times New Roman" w:hAnsi="Times New Roman" w:cs="Times New Roman"/>
                <w:lang w:val="en-US" w:eastAsia="zh-CN"/>
              </w:rPr>
              <w:t xml:space="preserve"> L</w:t>
            </w:r>
            <w:r>
              <w:rPr>
                <w:rFonts w:hint="eastAsia" w:ascii="Times New Roman" w:hAnsi="Times New Roman" w:cs="Times New Roman"/>
              </w:rPr>
              <w:t>, Yang</w:t>
            </w:r>
            <w:r>
              <w:rPr>
                <w:rFonts w:hint="eastAsia" w:ascii="Times New Roman" w:hAnsi="Times New Roman" w:cs="Times New Roman"/>
                <w:lang w:val="en-US" w:eastAsia="zh-CN"/>
              </w:rPr>
              <w:t xml:space="preserve"> Y</w:t>
            </w:r>
            <w:r>
              <w:rPr>
                <w:rFonts w:hint="eastAsia" w:ascii="Times New Roman" w:hAnsi="Times New Roman" w:cs="Times New Roman"/>
              </w:rPr>
              <w:t>, Gong</w:t>
            </w:r>
            <w:r>
              <w:rPr>
                <w:rFonts w:hint="eastAsia" w:ascii="Times New Roman" w:hAnsi="Times New Roman" w:cs="Times New Roman"/>
                <w:lang w:val="en-US" w:eastAsia="zh-CN"/>
              </w:rPr>
              <w:t xml:space="preserve"> L</w:t>
            </w:r>
            <w:r>
              <w:rPr>
                <w:rFonts w:hint="eastAsia" w:ascii="Times New Roman" w:hAnsi="Times New Roman" w:cs="Times New Roman"/>
              </w:rPr>
              <w:t>, Tang</w:t>
            </w:r>
            <w:r>
              <w:rPr>
                <w:rFonts w:hint="eastAsia" w:ascii="Times New Roman" w:hAnsi="Times New Roman" w:cs="Times New Roman"/>
                <w:lang w:val="en-US" w:eastAsia="zh-CN"/>
              </w:rPr>
              <w:t xml:space="preserve"> Z</w:t>
            </w:r>
            <w:r>
              <w:rPr>
                <w:rFonts w:hint="eastAsia" w:ascii="Times New Roman" w:hAnsi="Times New Roman" w:cs="Times New Roman"/>
              </w:rPr>
              <w:t>, Tang</w:t>
            </w:r>
            <w:r>
              <w:rPr>
                <w:rFonts w:hint="eastAsia" w:ascii="Times New Roman" w:hAnsi="Times New Roman" w:cs="Times New Roman"/>
                <w:lang w:val="en-US" w:eastAsia="zh-CN"/>
              </w:rPr>
              <w:t xml:space="preserve"> M</w:t>
            </w:r>
            <w:r>
              <w:rPr>
                <w:rFonts w:hint="eastAsia" w:ascii="Times New Roman" w:hAnsi="Times New Roman" w:cs="Times New Roman"/>
              </w:rPr>
              <w:t>, Huang</w:t>
            </w:r>
            <w:r>
              <w:rPr>
                <w:rFonts w:hint="eastAsia" w:ascii="Times New Roman" w:hAnsi="Times New Roman" w:cs="Times New Roman"/>
                <w:lang w:val="en-US" w:eastAsia="zh-CN"/>
              </w:rPr>
              <w:t xml:space="preserve"> J</w:t>
            </w:r>
            <w:r>
              <w:rPr>
                <w:rFonts w:hint="eastAsia" w:ascii="Times New Roman" w:hAnsi="Times New Roman" w:cs="Times New Roman"/>
              </w:rPr>
              <w:t>, Zhang</w:t>
            </w:r>
            <w:r>
              <w:rPr>
                <w:rFonts w:hint="eastAsia" w:ascii="Times New Roman" w:hAnsi="Times New Roman" w:cs="Times New Roman"/>
                <w:lang w:val="en-US" w:eastAsia="zh-CN"/>
              </w:rPr>
              <w:t xml:space="preserve"> X</w:t>
            </w:r>
            <w:r>
              <w:rPr>
                <w:rFonts w:hint="eastAsia" w:ascii="Times New Roman" w:hAnsi="Times New Roman" w:cs="Times New Roman"/>
              </w:rPr>
              <w:t>, Zheng</w:t>
            </w:r>
            <w:r>
              <w:rPr>
                <w:rFonts w:hint="eastAsia" w:ascii="Times New Roman" w:hAnsi="Times New Roman" w:cs="Times New Roman"/>
                <w:lang w:val="en-US" w:eastAsia="zh-CN"/>
              </w:rPr>
              <w:t xml:space="preserve"> M</w:t>
            </w:r>
            <w:r>
              <w:rPr>
                <w:rFonts w:hint="eastAsia" w:ascii="Times New Roman" w:hAnsi="Times New Roman" w:cs="Times New Roman"/>
              </w:rPr>
              <w:t>, Yao</w:t>
            </w:r>
            <w:r>
              <w:rPr>
                <w:rFonts w:hint="eastAsia" w:ascii="Times New Roman" w:hAnsi="Times New Roman" w:cs="Times New Roman"/>
                <w:lang w:val="en-US" w:eastAsia="zh-CN"/>
              </w:rPr>
              <w:t xml:space="preserve"> Z</w:t>
            </w:r>
            <w:r>
              <w:rPr>
                <w:rFonts w:hint="eastAsia" w:ascii="Times New Roman" w:hAnsi="Times New Roman" w:cs="Times New Roman"/>
              </w:rPr>
              <w:t>, Zang</w:t>
            </w:r>
            <w:r>
              <w:rPr>
                <w:rFonts w:hint="eastAsia" w:ascii="Times New Roman" w:hAnsi="Times New Roman" w:cs="Times New Roman"/>
                <w:lang w:val="en-US" w:eastAsia="zh-CN"/>
              </w:rPr>
              <w:t xml:space="preserve"> P</w:t>
            </w:r>
            <w:r>
              <w:rPr>
                <w:rFonts w:hint="eastAsia" w:ascii="Times New Roman" w:hAnsi="Times New Roman" w:cs="Times New Roman"/>
              </w:rPr>
              <w:t>, Zhu</w:t>
            </w:r>
            <w:r>
              <w:rPr>
                <w:rFonts w:hint="eastAsia" w:ascii="Times New Roman" w:hAnsi="Times New Roman" w:cs="Times New Roman"/>
                <w:lang w:val="en-US" w:eastAsia="zh-CN"/>
              </w:rPr>
              <w:t xml:space="preserve"> D</w:t>
            </w:r>
            <w:r>
              <w:rPr>
                <w:rFonts w:hint="eastAsia" w:ascii="Times New Roman" w:hAnsi="Times New Roman" w:cs="Times New Roman"/>
              </w:rPr>
              <w:t>, Lu</w:t>
            </w:r>
            <w:r>
              <w:rPr>
                <w:rFonts w:hint="eastAsia" w:ascii="Times New Roman" w:hAnsi="Times New Roman" w:cs="Times New Roman"/>
                <w:lang w:val="en-US" w:eastAsia="zh-CN"/>
              </w:rPr>
              <w:t xml:space="preserve"> X</w:t>
            </w:r>
            <w:r>
              <w:rPr>
                <w:rFonts w:ascii="Times New Roman" w:hAnsi="Times New Roman" w:cs="Times New Roman"/>
                <w:vertAlign w:val="superscript"/>
              </w:rPr>
              <w:t>*</w:t>
            </w:r>
          </w:p>
        </w:tc>
        <w:tc>
          <w:tcPr>
            <w:tcW w:w="1159" w:type="dxa"/>
            <w:shd w:val="clear" w:color="auto" w:fill="auto"/>
            <w:vAlign w:val="center"/>
          </w:tcPr>
          <w:p w14:paraId="63344346">
            <w:pPr>
              <w:adjustRightInd w:val="0"/>
              <w:snapToGrid w:val="0"/>
              <w:jc w:val="center"/>
              <w:rPr>
                <w:rFonts w:hint="default" w:ascii="Times New Roman" w:hAnsi="Times New Roman" w:eastAsia="Segoe UI" w:cs="Times New Roman"/>
                <w:b w:val="0"/>
                <w:bCs w:val="0"/>
                <w:i w:val="0"/>
                <w:iCs w:val="0"/>
                <w:caps w:val="0"/>
                <w:color w:val="000000"/>
                <w:spacing w:val="0"/>
                <w:sz w:val="24"/>
                <w:szCs w:val="24"/>
                <w:shd w:val="clear" w:fill="FFFFFF"/>
              </w:rPr>
            </w:pPr>
            <w:r>
              <w:rPr>
                <w:rFonts w:hint="eastAsia" w:ascii="Times New Roman" w:hAnsi="Times New Roman" w:cs="Times New Roman"/>
              </w:rPr>
              <w:t>J Clin Immunol</w:t>
            </w:r>
          </w:p>
        </w:tc>
        <w:tc>
          <w:tcPr>
            <w:tcW w:w="1077" w:type="dxa"/>
            <w:shd w:val="clear" w:color="auto" w:fill="auto"/>
            <w:vAlign w:val="center"/>
          </w:tcPr>
          <w:p w14:paraId="183407C6">
            <w:pPr>
              <w:adjustRightInd w:val="0"/>
              <w:snapToGrid w:val="0"/>
              <w:jc w:val="center"/>
              <w:rPr>
                <w:rFonts w:hint="default" w:ascii="Times New Roman" w:hAnsi="Times New Roman" w:eastAsia="Segoe UI" w:cs="Times New Roman"/>
                <w:b w:val="0"/>
                <w:bCs w:val="0"/>
                <w:i w:val="0"/>
                <w:iCs w:val="0"/>
                <w:caps w:val="0"/>
                <w:color w:val="000000"/>
                <w:spacing w:val="0"/>
                <w:sz w:val="24"/>
                <w:szCs w:val="24"/>
                <w:shd w:val="clear" w:fill="FFFFFF"/>
              </w:rPr>
            </w:pPr>
            <w:r>
              <w:rPr>
                <w:rFonts w:hint="eastAsia" w:ascii="Times New Roman" w:hAnsi="Times New Roman" w:cs="Times New Roman"/>
              </w:rPr>
              <w:t>2023 07;43(5):989-998</w:t>
            </w:r>
          </w:p>
        </w:tc>
        <w:tc>
          <w:tcPr>
            <w:tcW w:w="914" w:type="dxa"/>
            <w:shd w:val="clear" w:color="auto" w:fill="auto"/>
            <w:vAlign w:val="center"/>
          </w:tcPr>
          <w:p w14:paraId="50119388">
            <w:pPr>
              <w:spacing w:line="180" w:lineRule="auto"/>
              <w:jc w:val="both"/>
              <w:rPr>
                <w:rFonts w:hint="eastAsia" w:eastAsia="仿宋" w:cs="Times New Roman"/>
                <w:bCs/>
                <w:color w:val="000000"/>
                <w:sz w:val="24"/>
                <w:szCs w:val="24"/>
                <w:lang w:val="en-US" w:eastAsia="zh-CN"/>
              </w:rPr>
            </w:pPr>
            <w:r>
              <w:rPr>
                <w:rFonts w:hint="eastAsia" w:eastAsia="仿宋" w:cs="Times New Roman"/>
                <w:bCs/>
                <w:color w:val="000000"/>
                <w:sz w:val="24"/>
                <w:szCs w:val="24"/>
                <w:lang w:val="en-US" w:eastAsia="zh-CN"/>
              </w:rPr>
              <w:t>卢秀兰</w:t>
            </w:r>
          </w:p>
        </w:tc>
        <w:tc>
          <w:tcPr>
            <w:tcW w:w="845" w:type="dxa"/>
            <w:shd w:val="clear" w:color="auto" w:fill="auto"/>
            <w:vAlign w:val="center"/>
          </w:tcPr>
          <w:p w14:paraId="0BC76C8E">
            <w:pPr>
              <w:spacing w:line="180" w:lineRule="auto"/>
              <w:jc w:val="both"/>
              <w:rPr>
                <w:rFonts w:hint="eastAsia" w:eastAsia="仿宋" w:cs="Times New Roman"/>
                <w:bCs/>
                <w:color w:val="000000"/>
                <w:sz w:val="24"/>
                <w:szCs w:val="24"/>
                <w:lang w:val="en-US" w:eastAsia="zh-CN"/>
              </w:rPr>
            </w:pPr>
            <w:r>
              <w:rPr>
                <w:rFonts w:hint="eastAsia" w:eastAsia="仿宋" w:cs="Times New Roman"/>
                <w:bCs/>
                <w:color w:val="000000"/>
                <w:sz w:val="24"/>
                <w:szCs w:val="24"/>
                <w:lang w:val="en-US" w:eastAsia="zh-CN"/>
              </w:rPr>
              <w:t>李逊, 颜海鹏, 肖政辉</w:t>
            </w:r>
          </w:p>
        </w:tc>
        <w:tc>
          <w:tcPr>
            <w:tcW w:w="777" w:type="dxa"/>
            <w:shd w:val="clear" w:color="auto" w:fill="auto"/>
            <w:vAlign w:val="center"/>
          </w:tcPr>
          <w:p w14:paraId="2C6D94BD">
            <w:pPr>
              <w:adjustRightInd w:val="0"/>
              <w:snapToGrid w:val="0"/>
              <w:jc w:val="center"/>
              <w:rPr>
                <w:rFonts w:hint="default" w:eastAsia="仿宋" w:cs="Times New Roman"/>
                <w:bCs/>
                <w:kern w:val="2"/>
                <w:sz w:val="24"/>
                <w:szCs w:val="24"/>
                <w:lang w:val="en-US" w:eastAsia="zh-CN" w:bidi="ar-SA"/>
              </w:rPr>
            </w:pPr>
            <w:r>
              <w:rPr>
                <w:rFonts w:hint="eastAsia" w:eastAsia="仿宋" w:cs="Times New Roman"/>
                <w:bCs/>
                <w:kern w:val="2"/>
                <w:sz w:val="24"/>
                <w:szCs w:val="24"/>
                <w:lang w:val="en-US" w:eastAsia="zh-CN" w:bidi="ar-SA"/>
              </w:rPr>
              <w:t>2</w:t>
            </w:r>
          </w:p>
        </w:tc>
        <w:tc>
          <w:tcPr>
            <w:tcW w:w="818" w:type="dxa"/>
            <w:shd w:val="clear" w:color="auto" w:fill="auto"/>
            <w:vAlign w:val="center"/>
          </w:tcPr>
          <w:p w14:paraId="5E5F4292">
            <w:pPr>
              <w:keepNext w:val="0"/>
              <w:keepLines w:val="0"/>
              <w:widowControl/>
              <w:suppressLineNumbers w:val="0"/>
              <w:jc w:val="left"/>
            </w:pPr>
            <w:r>
              <w:rPr>
                <w:rFonts w:hint="default" w:ascii="Times New Roman" w:hAnsi="Times New Roman" w:eastAsia="宋体" w:cs="Times New Roman"/>
                <w:color w:val="000000"/>
                <w:kern w:val="0"/>
                <w:sz w:val="21"/>
                <w:szCs w:val="21"/>
                <w:lang w:val="en-US" w:eastAsia="zh-CN" w:bidi="ar"/>
              </w:rPr>
              <w:t>SCIE</w:t>
            </w:r>
          </w:p>
          <w:p w14:paraId="75608055">
            <w:pPr>
              <w:adjustRightInd w:val="0"/>
              <w:snapToGrid w:val="0"/>
              <w:jc w:val="center"/>
              <w:rPr>
                <w:sz w:val="24"/>
                <w:szCs w:val="24"/>
              </w:rPr>
            </w:pPr>
          </w:p>
        </w:tc>
        <w:tc>
          <w:tcPr>
            <w:tcW w:w="820" w:type="dxa"/>
            <w:shd w:val="clear" w:color="auto" w:fill="auto"/>
            <w:vAlign w:val="center"/>
          </w:tcPr>
          <w:p w14:paraId="7AD0A96A">
            <w:pPr>
              <w:adjustRightInd w:val="0"/>
              <w:snapToGrid w:val="0"/>
              <w:jc w:val="center"/>
              <w:rPr>
                <w:rFonts w:hint="default" w:ascii="Times New Roman" w:hAnsi="Times New Roman" w:eastAsia="仿宋" w:cs="Times New Roman"/>
                <w:bCs/>
                <w:kern w:val="2"/>
                <w:sz w:val="24"/>
                <w:szCs w:val="24"/>
                <w:lang w:val="en-US" w:eastAsia="zh-CN" w:bidi="ar-SA"/>
              </w:rPr>
            </w:pPr>
            <w:r>
              <w:rPr>
                <w:rFonts w:hint="default" w:ascii="Times New Roman" w:hAnsi="Times New Roman" w:eastAsia="仿宋" w:cs="Times New Roman"/>
                <w:bCs/>
                <w:sz w:val="24"/>
                <w:szCs w:val="24"/>
                <w:lang w:val="en-US" w:eastAsia="zh-CN"/>
              </w:rPr>
              <w:t>否</w:t>
            </w:r>
          </w:p>
        </w:tc>
      </w:tr>
      <w:tr w14:paraId="64B0E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458" w:type="dxa"/>
            <w:vAlign w:val="center"/>
          </w:tcPr>
          <w:p w14:paraId="11D09950">
            <w:pPr>
              <w:adjustRightInd w:val="0"/>
              <w:snapToGrid w:val="0"/>
              <w:jc w:val="center"/>
              <w:rPr>
                <w:rFonts w:hint="default" w:eastAsia="仿宋"/>
                <w:bCs/>
                <w:sz w:val="24"/>
                <w:szCs w:val="24"/>
                <w:lang w:val="en-US" w:eastAsia="zh-CN"/>
              </w:rPr>
            </w:pPr>
            <w:r>
              <w:rPr>
                <w:rFonts w:hint="eastAsia" w:eastAsia="仿宋"/>
                <w:bCs/>
                <w:sz w:val="24"/>
                <w:szCs w:val="24"/>
                <w:lang w:val="en-US" w:eastAsia="zh-CN"/>
              </w:rPr>
              <w:t>7</w:t>
            </w:r>
          </w:p>
        </w:tc>
        <w:tc>
          <w:tcPr>
            <w:tcW w:w="2760" w:type="dxa"/>
            <w:shd w:val="clear" w:color="auto" w:fill="auto"/>
            <w:vAlign w:val="center"/>
          </w:tcPr>
          <w:p w14:paraId="4D3F741A">
            <w:pPr>
              <w:spacing w:line="180" w:lineRule="auto"/>
              <w:jc w:val="center"/>
              <w:rPr>
                <w:rFonts w:hint="eastAsia" w:ascii="Times New Roman" w:hAnsi="Times New Roman" w:eastAsia="仿宋" w:cs="Times New Roman"/>
                <w:bCs/>
                <w:sz w:val="24"/>
                <w:szCs w:val="24"/>
                <w:lang w:val="en-US" w:eastAsia="zh-CN"/>
              </w:rPr>
            </w:pPr>
            <w:r>
              <w:rPr>
                <w:rFonts w:ascii="Times New Roman" w:hAnsi="Times New Roman" w:cs="Times New Roman"/>
                <w:lang w:val="en-US"/>
              </w:rPr>
              <w:t>Clinical characteristics and outcomes of children with Kawasaki disease combined with sepsis in the pediatric intensive care unit</w:t>
            </w:r>
            <w:r>
              <w:rPr>
                <w:rFonts w:hint="eastAsia" w:ascii="Times New Roman" w:hAnsi="Times New Roman" w:eastAsia="仿宋" w:cs="Times New Roman"/>
                <w:bCs/>
                <w:sz w:val="24"/>
                <w:szCs w:val="24"/>
                <w:lang w:val="en-US" w:eastAsia="zh-CN"/>
              </w:rPr>
              <w:t>/</w:t>
            </w:r>
            <w:r>
              <w:rPr>
                <w:rFonts w:ascii="Times New Roman" w:hAnsi="Times New Roman" w:cs="Times New Roman"/>
                <w:lang w:val="en-US"/>
              </w:rPr>
              <w:t>Yang Y</w:t>
            </w:r>
            <w:r>
              <w:rPr>
                <w:rFonts w:ascii="Times New Roman" w:hAnsi="Times New Roman" w:cs="Times New Roman"/>
                <w:vertAlign w:val="superscript"/>
                <w:lang w:val="en-US"/>
              </w:rPr>
              <w:t>#</w:t>
            </w:r>
            <w:r>
              <w:rPr>
                <w:rFonts w:ascii="Times New Roman" w:hAnsi="Times New Roman" w:cs="Times New Roman"/>
                <w:lang w:val="en-US"/>
              </w:rPr>
              <w:t>, Huang J, Yan H, Li X, Liu P, Zh</w:t>
            </w:r>
            <w:r>
              <w:rPr>
                <w:rFonts w:hint="eastAsia" w:ascii="Times New Roman" w:hAnsi="Times New Roman" w:cs="Times New Roman"/>
                <w:lang w:val="en-US" w:eastAsia="zh-CN"/>
              </w:rPr>
              <w:t xml:space="preserve"> </w:t>
            </w:r>
            <w:r>
              <w:rPr>
                <w:rFonts w:ascii="Times New Roman" w:hAnsi="Times New Roman" w:cs="Times New Roman"/>
                <w:lang w:val="en-US"/>
              </w:rPr>
              <w:t>W, Zhang X, Lu X</w:t>
            </w:r>
            <w:r>
              <w:rPr>
                <w:rFonts w:ascii="Times New Roman" w:hAnsi="Times New Roman" w:cs="Times New Roman"/>
                <w:vertAlign w:val="superscript"/>
              </w:rPr>
              <w:t>*</w:t>
            </w:r>
            <w:r>
              <w:rPr>
                <w:rFonts w:ascii="Times New Roman" w:hAnsi="Times New Roman" w:cs="Times New Roman"/>
                <w:lang w:val="en-US"/>
              </w:rPr>
              <w:t>, Xiao Z</w:t>
            </w:r>
            <w:r>
              <w:rPr>
                <w:rFonts w:ascii="Times New Roman" w:hAnsi="Times New Roman" w:cs="Times New Roman"/>
                <w:vertAlign w:val="superscript"/>
              </w:rPr>
              <w:t>*</w:t>
            </w:r>
          </w:p>
        </w:tc>
        <w:tc>
          <w:tcPr>
            <w:tcW w:w="1159" w:type="dxa"/>
            <w:shd w:val="clear" w:color="auto" w:fill="auto"/>
            <w:vAlign w:val="center"/>
          </w:tcPr>
          <w:p w14:paraId="33A60B60">
            <w:pPr>
              <w:adjustRightInd w:val="0"/>
              <w:snapToGrid w:val="0"/>
              <w:jc w:val="center"/>
              <w:rPr>
                <w:rFonts w:hint="default" w:ascii="Times New Roman" w:hAnsi="Times New Roman" w:eastAsia="Segoe UI" w:cs="Times New Roman"/>
                <w:b w:val="0"/>
                <w:bCs w:val="0"/>
                <w:i w:val="0"/>
                <w:iCs w:val="0"/>
                <w:caps w:val="0"/>
                <w:color w:val="000000"/>
                <w:spacing w:val="0"/>
                <w:sz w:val="24"/>
                <w:szCs w:val="24"/>
                <w:shd w:val="clear" w:fill="FFFFFF"/>
              </w:rPr>
            </w:pPr>
            <w:r>
              <w:rPr>
                <w:rFonts w:ascii="Times New Roman" w:hAnsi="Times New Roman" w:cs="Times New Roman"/>
                <w:lang w:val="en-US"/>
              </w:rPr>
              <w:t>Front Cell Infect Mi</w:t>
            </w:r>
          </w:p>
        </w:tc>
        <w:tc>
          <w:tcPr>
            <w:tcW w:w="1077" w:type="dxa"/>
            <w:shd w:val="clear" w:color="auto" w:fill="auto"/>
            <w:vAlign w:val="center"/>
          </w:tcPr>
          <w:p w14:paraId="7070BB53">
            <w:pPr>
              <w:adjustRightInd w:val="0"/>
              <w:snapToGrid w:val="0"/>
              <w:jc w:val="center"/>
              <w:rPr>
                <w:rFonts w:hint="default" w:ascii="Times New Roman" w:hAnsi="Times New Roman" w:eastAsia="Segoe UI" w:cs="Times New Roman"/>
                <w:b w:val="0"/>
                <w:bCs w:val="0"/>
                <w:i w:val="0"/>
                <w:iCs w:val="0"/>
                <w:caps w:val="0"/>
                <w:color w:val="000000"/>
                <w:spacing w:val="0"/>
                <w:sz w:val="24"/>
                <w:szCs w:val="24"/>
                <w:shd w:val="clear" w:fill="FFFFFF"/>
              </w:rPr>
            </w:pPr>
            <w:r>
              <w:rPr>
                <w:rFonts w:ascii="Times New Roman" w:hAnsi="Times New Roman" w:cs="Times New Roman"/>
                <w:lang w:val="en-US"/>
              </w:rPr>
              <w:t>2023;13:1101428</w:t>
            </w:r>
          </w:p>
        </w:tc>
        <w:tc>
          <w:tcPr>
            <w:tcW w:w="914" w:type="dxa"/>
            <w:shd w:val="clear" w:color="auto" w:fill="auto"/>
            <w:vAlign w:val="center"/>
          </w:tcPr>
          <w:p w14:paraId="7E46FAE1">
            <w:pPr>
              <w:spacing w:line="180" w:lineRule="auto"/>
              <w:jc w:val="both"/>
              <w:rPr>
                <w:rFonts w:hint="eastAsia" w:eastAsia="仿宋" w:cs="Times New Roman"/>
                <w:bCs/>
                <w:color w:val="000000"/>
                <w:sz w:val="24"/>
                <w:szCs w:val="24"/>
                <w:lang w:val="en-US" w:eastAsia="zh-CN"/>
              </w:rPr>
            </w:pPr>
            <w:r>
              <w:rPr>
                <w:rFonts w:hint="eastAsia" w:eastAsia="仿宋" w:cs="Times New Roman"/>
                <w:bCs/>
                <w:color w:val="000000"/>
                <w:sz w:val="24"/>
                <w:szCs w:val="24"/>
                <w:lang w:val="en-US" w:eastAsia="zh-CN"/>
              </w:rPr>
              <w:t>卢秀兰, 肖政辉</w:t>
            </w:r>
          </w:p>
        </w:tc>
        <w:tc>
          <w:tcPr>
            <w:tcW w:w="845" w:type="dxa"/>
            <w:shd w:val="clear" w:color="auto" w:fill="auto"/>
            <w:vAlign w:val="center"/>
          </w:tcPr>
          <w:p w14:paraId="3F0F2624">
            <w:pPr>
              <w:spacing w:line="180" w:lineRule="auto"/>
              <w:jc w:val="both"/>
              <w:rPr>
                <w:rFonts w:hint="eastAsia" w:eastAsia="仿宋" w:cs="Times New Roman"/>
                <w:bCs/>
                <w:color w:val="000000"/>
                <w:sz w:val="24"/>
                <w:szCs w:val="24"/>
                <w:lang w:val="en-US" w:eastAsia="zh-CN"/>
              </w:rPr>
            </w:pPr>
            <w:r>
              <w:rPr>
                <w:rFonts w:hint="eastAsia" w:eastAsia="仿宋" w:cs="Times New Roman"/>
                <w:bCs/>
                <w:color w:val="000000"/>
                <w:sz w:val="24"/>
                <w:szCs w:val="24"/>
                <w:lang w:val="en-US" w:eastAsia="zh-CN"/>
              </w:rPr>
              <w:t>杨宇帆</w:t>
            </w:r>
          </w:p>
        </w:tc>
        <w:tc>
          <w:tcPr>
            <w:tcW w:w="777" w:type="dxa"/>
            <w:shd w:val="clear" w:color="auto" w:fill="auto"/>
            <w:vAlign w:val="center"/>
          </w:tcPr>
          <w:p w14:paraId="0AC58BA0">
            <w:pPr>
              <w:adjustRightInd w:val="0"/>
              <w:snapToGrid w:val="0"/>
              <w:jc w:val="center"/>
              <w:rPr>
                <w:rFonts w:hint="default" w:eastAsia="仿宋" w:cs="Times New Roman"/>
                <w:bCs/>
                <w:kern w:val="2"/>
                <w:sz w:val="24"/>
                <w:szCs w:val="24"/>
                <w:lang w:val="en-US" w:eastAsia="zh-CN" w:bidi="ar-SA"/>
              </w:rPr>
            </w:pPr>
            <w:r>
              <w:rPr>
                <w:rFonts w:hint="eastAsia" w:eastAsia="仿宋" w:cs="Times New Roman"/>
                <w:bCs/>
                <w:kern w:val="2"/>
                <w:sz w:val="24"/>
                <w:szCs w:val="24"/>
                <w:lang w:val="en-US" w:eastAsia="zh-CN" w:bidi="ar-SA"/>
              </w:rPr>
              <w:t>2</w:t>
            </w:r>
          </w:p>
        </w:tc>
        <w:tc>
          <w:tcPr>
            <w:tcW w:w="818" w:type="dxa"/>
            <w:shd w:val="clear" w:color="auto" w:fill="auto"/>
            <w:vAlign w:val="center"/>
          </w:tcPr>
          <w:p w14:paraId="01618E2F">
            <w:pPr>
              <w:keepNext w:val="0"/>
              <w:keepLines w:val="0"/>
              <w:widowControl/>
              <w:suppressLineNumbers w:val="0"/>
              <w:jc w:val="left"/>
            </w:pPr>
            <w:r>
              <w:rPr>
                <w:rFonts w:hint="default" w:ascii="Times New Roman" w:hAnsi="Times New Roman" w:eastAsia="宋体" w:cs="Times New Roman"/>
                <w:color w:val="000000"/>
                <w:kern w:val="0"/>
                <w:sz w:val="21"/>
                <w:szCs w:val="21"/>
                <w:lang w:val="en-US" w:eastAsia="zh-CN" w:bidi="ar"/>
              </w:rPr>
              <w:t>SCIE</w:t>
            </w:r>
          </w:p>
          <w:p w14:paraId="413D75B9">
            <w:pPr>
              <w:adjustRightInd w:val="0"/>
              <w:snapToGrid w:val="0"/>
              <w:jc w:val="center"/>
              <w:rPr>
                <w:sz w:val="24"/>
                <w:szCs w:val="24"/>
              </w:rPr>
            </w:pPr>
          </w:p>
        </w:tc>
        <w:tc>
          <w:tcPr>
            <w:tcW w:w="820" w:type="dxa"/>
            <w:shd w:val="clear" w:color="auto" w:fill="auto"/>
            <w:vAlign w:val="center"/>
          </w:tcPr>
          <w:p w14:paraId="20B8257A">
            <w:pPr>
              <w:adjustRightInd w:val="0"/>
              <w:snapToGrid w:val="0"/>
              <w:jc w:val="center"/>
              <w:rPr>
                <w:rFonts w:hint="default" w:ascii="Times New Roman" w:hAnsi="Times New Roman" w:eastAsia="仿宋" w:cs="Times New Roman"/>
                <w:bCs/>
                <w:kern w:val="2"/>
                <w:sz w:val="24"/>
                <w:szCs w:val="24"/>
                <w:lang w:val="en-US" w:eastAsia="zh-CN" w:bidi="ar-SA"/>
              </w:rPr>
            </w:pPr>
            <w:r>
              <w:rPr>
                <w:rFonts w:hint="default" w:ascii="Times New Roman" w:hAnsi="Times New Roman" w:eastAsia="仿宋" w:cs="Times New Roman"/>
                <w:bCs/>
                <w:sz w:val="24"/>
                <w:szCs w:val="24"/>
                <w:lang w:val="en-US" w:eastAsia="zh-CN"/>
              </w:rPr>
              <w:t>否</w:t>
            </w:r>
          </w:p>
        </w:tc>
      </w:tr>
      <w:tr w14:paraId="5209F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458" w:type="dxa"/>
            <w:vAlign w:val="center"/>
          </w:tcPr>
          <w:p w14:paraId="79CA443B">
            <w:pPr>
              <w:adjustRightInd w:val="0"/>
              <w:snapToGrid w:val="0"/>
              <w:jc w:val="center"/>
              <w:rPr>
                <w:rFonts w:hint="default" w:eastAsia="仿宋"/>
                <w:bCs/>
                <w:sz w:val="24"/>
                <w:szCs w:val="24"/>
                <w:lang w:val="en-US" w:eastAsia="zh-CN"/>
              </w:rPr>
            </w:pPr>
            <w:r>
              <w:rPr>
                <w:rFonts w:hint="eastAsia" w:eastAsia="仿宋"/>
                <w:bCs/>
                <w:sz w:val="24"/>
                <w:szCs w:val="24"/>
                <w:lang w:val="en-US" w:eastAsia="zh-CN"/>
              </w:rPr>
              <w:t>8</w:t>
            </w:r>
          </w:p>
        </w:tc>
        <w:tc>
          <w:tcPr>
            <w:tcW w:w="2760" w:type="dxa"/>
            <w:shd w:val="clear" w:color="auto" w:fill="auto"/>
            <w:vAlign w:val="center"/>
          </w:tcPr>
          <w:p w14:paraId="7B5AF1EF">
            <w:pPr>
              <w:spacing w:line="180" w:lineRule="auto"/>
              <w:jc w:val="center"/>
              <w:rPr>
                <w:rFonts w:hint="eastAsia" w:ascii="Times New Roman" w:hAnsi="Times New Roman" w:eastAsia="仿宋" w:cs="Times New Roman"/>
                <w:bCs/>
                <w:sz w:val="24"/>
                <w:szCs w:val="24"/>
                <w:lang w:val="en-US" w:eastAsia="zh-CN"/>
              </w:rPr>
            </w:pPr>
            <w:r>
              <w:rPr>
                <w:rFonts w:hint="default" w:ascii="Times New Roman" w:hAnsi="Times New Roman" w:cs="Times New Roman"/>
                <w:lang w:val="en-US" w:eastAsia="zh-CN"/>
              </w:rPr>
              <w:t>危重患儿72 h转诊死亡风险模型的建立与验证</w:t>
            </w:r>
            <w:r>
              <w:rPr>
                <w:rFonts w:hint="eastAsia" w:ascii="Times New Roman" w:hAnsi="Times New Roman" w:cs="Times New Roman"/>
                <w:lang w:val="en-US" w:eastAsia="zh-CN"/>
              </w:rPr>
              <w:t>/</w:t>
            </w:r>
            <w:r>
              <w:rPr>
                <w:rFonts w:hint="default" w:ascii="Times New Roman" w:hAnsi="Times New Roman" w:cs="Times New Roman"/>
                <w:lang w:val="en-US" w:eastAsia="zh-CN"/>
              </w:rPr>
              <w:t>胡霞</w:t>
            </w:r>
            <w:r>
              <w:rPr>
                <w:rFonts w:ascii="Times New Roman" w:hAnsi="Times New Roman" w:cs="Times New Roman"/>
                <w:vertAlign w:val="superscript"/>
                <w:lang w:val="en-US"/>
              </w:rPr>
              <w:t>#</w:t>
            </w:r>
            <w:r>
              <w:rPr>
                <w:rFonts w:hint="default" w:ascii="Times New Roman" w:hAnsi="Times New Roman" w:cs="Times New Roman"/>
                <w:lang w:val="en-US" w:eastAsia="zh-CN"/>
              </w:rPr>
              <w:t>，李小松，仇君，</w:t>
            </w:r>
            <w:r>
              <w:rPr>
                <w:rFonts w:hint="eastAsia" w:ascii="Times New Roman" w:hAnsi="Times New Roman" w:cs="Times New Roman"/>
                <w:lang w:val="en-US" w:eastAsia="zh-CN"/>
              </w:rPr>
              <w:t>陈秋琴，赵文娇，卢秀兰，肖政辉</w:t>
            </w:r>
            <w:r>
              <w:rPr>
                <w:rFonts w:ascii="Times New Roman" w:hAnsi="Times New Roman" w:cs="Times New Roman"/>
                <w:vertAlign w:val="superscript"/>
              </w:rPr>
              <w:t>*</w:t>
            </w:r>
          </w:p>
        </w:tc>
        <w:tc>
          <w:tcPr>
            <w:tcW w:w="1159" w:type="dxa"/>
            <w:shd w:val="clear" w:color="auto" w:fill="auto"/>
            <w:vAlign w:val="center"/>
          </w:tcPr>
          <w:p w14:paraId="7A5F960B">
            <w:pPr>
              <w:adjustRightInd w:val="0"/>
              <w:snapToGrid w:val="0"/>
              <w:jc w:val="center"/>
              <w:rPr>
                <w:rFonts w:hint="default" w:ascii="Times New Roman" w:hAnsi="Times New Roman" w:eastAsia="Segoe UI" w:cs="Times New Roman"/>
                <w:b w:val="0"/>
                <w:bCs w:val="0"/>
                <w:i w:val="0"/>
                <w:iCs w:val="0"/>
                <w:caps w:val="0"/>
                <w:color w:val="000000"/>
                <w:spacing w:val="0"/>
                <w:sz w:val="24"/>
                <w:szCs w:val="24"/>
                <w:shd w:val="clear" w:fill="FFFFFF"/>
              </w:rPr>
            </w:pPr>
            <w:r>
              <w:rPr>
                <w:rFonts w:hint="default" w:ascii="Times New Roman" w:hAnsi="Times New Roman" w:cs="Times New Roman"/>
                <w:lang w:val="en-US" w:eastAsia="zh-CN"/>
              </w:rPr>
              <w:t>中华急诊医学杂志</w:t>
            </w:r>
          </w:p>
        </w:tc>
        <w:tc>
          <w:tcPr>
            <w:tcW w:w="1077" w:type="dxa"/>
            <w:shd w:val="clear" w:color="auto" w:fill="auto"/>
            <w:vAlign w:val="center"/>
          </w:tcPr>
          <w:p w14:paraId="45E75AEF">
            <w:pPr>
              <w:adjustRightInd w:val="0"/>
              <w:snapToGrid w:val="0"/>
              <w:jc w:val="center"/>
              <w:rPr>
                <w:rFonts w:hint="default" w:ascii="Times New Roman" w:hAnsi="Times New Roman" w:eastAsia="Segoe UI" w:cs="Times New Roman"/>
                <w:b w:val="0"/>
                <w:bCs w:val="0"/>
                <w:i w:val="0"/>
                <w:iCs w:val="0"/>
                <w:caps w:val="0"/>
                <w:color w:val="000000"/>
                <w:spacing w:val="0"/>
                <w:sz w:val="24"/>
                <w:szCs w:val="24"/>
                <w:shd w:val="clear" w:fill="FFFFFF"/>
              </w:rPr>
            </w:pPr>
            <w:r>
              <w:rPr>
                <w:rFonts w:hint="default" w:ascii="Times New Roman" w:hAnsi="Times New Roman" w:cs="Times New Roman"/>
                <w:lang w:val="en-US" w:eastAsia="zh-CN"/>
              </w:rPr>
              <w:t>2017</w:t>
            </w:r>
            <w:r>
              <w:rPr>
                <w:rFonts w:hint="eastAsia" w:ascii="Times New Roman" w:hAnsi="Times New Roman" w:cs="Times New Roman"/>
                <w:lang w:val="en-US" w:eastAsia="zh-CN"/>
              </w:rPr>
              <w:t>,</w:t>
            </w:r>
            <w:r>
              <w:rPr>
                <w:rFonts w:hint="default" w:ascii="Times New Roman" w:hAnsi="Times New Roman" w:cs="Times New Roman"/>
                <w:lang w:val="en-US" w:eastAsia="zh-CN"/>
              </w:rPr>
              <w:t>26(12):1453-1457</w:t>
            </w:r>
          </w:p>
        </w:tc>
        <w:tc>
          <w:tcPr>
            <w:tcW w:w="914" w:type="dxa"/>
            <w:shd w:val="clear" w:color="auto" w:fill="auto"/>
            <w:vAlign w:val="center"/>
          </w:tcPr>
          <w:p w14:paraId="34F5C8B1">
            <w:pPr>
              <w:spacing w:line="180" w:lineRule="auto"/>
              <w:jc w:val="both"/>
              <w:rPr>
                <w:rFonts w:hint="eastAsia" w:eastAsia="仿宋" w:cs="Times New Roman"/>
                <w:bCs/>
                <w:color w:val="000000"/>
                <w:sz w:val="24"/>
                <w:szCs w:val="24"/>
                <w:lang w:val="en-US" w:eastAsia="zh-CN"/>
              </w:rPr>
            </w:pPr>
            <w:r>
              <w:rPr>
                <w:rFonts w:hint="eastAsia" w:eastAsia="仿宋" w:cs="Times New Roman"/>
                <w:bCs/>
                <w:color w:val="000000"/>
                <w:sz w:val="24"/>
                <w:szCs w:val="24"/>
                <w:lang w:val="en-US" w:eastAsia="zh-CN"/>
              </w:rPr>
              <w:t>肖政辉</w:t>
            </w:r>
          </w:p>
        </w:tc>
        <w:tc>
          <w:tcPr>
            <w:tcW w:w="845" w:type="dxa"/>
            <w:shd w:val="clear" w:color="auto" w:fill="auto"/>
            <w:vAlign w:val="center"/>
          </w:tcPr>
          <w:p w14:paraId="11BA4E04">
            <w:pPr>
              <w:spacing w:line="180" w:lineRule="auto"/>
              <w:jc w:val="both"/>
              <w:rPr>
                <w:rFonts w:hint="default" w:eastAsia="仿宋" w:cs="Times New Roman"/>
                <w:bCs/>
                <w:color w:val="000000"/>
                <w:sz w:val="24"/>
                <w:szCs w:val="24"/>
                <w:lang w:val="en-US" w:eastAsia="zh-CN"/>
              </w:rPr>
            </w:pPr>
            <w:r>
              <w:rPr>
                <w:rFonts w:hint="eastAsia" w:eastAsia="仿宋" w:cs="Times New Roman"/>
                <w:bCs/>
                <w:color w:val="000000"/>
                <w:sz w:val="24"/>
                <w:szCs w:val="24"/>
                <w:lang w:val="en-US" w:eastAsia="zh-CN"/>
              </w:rPr>
              <w:t>胡霞</w:t>
            </w:r>
          </w:p>
        </w:tc>
        <w:tc>
          <w:tcPr>
            <w:tcW w:w="777" w:type="dxa"/>
            <w:shd w:val="clear" w:color="auto" w:fill="auto"/>
            <w:vAlign w:val="center"/>
          </w:tcPr>
          <w:p w14:paraId="34693AB9">
            <w:pPr>
              <w:adjustRightInd w:val="0"/>
              <w:snapToGrid w:val="0"/>
              <w:jc w:val="center"/>
              <w:rPr>
                <w:rFonts w:hint="default" w:eastAsia="仿宋" w:cs="Times New Roman"/>
                <w:bCs/>
                <w:kern w:val="2"/>
                <w:sz w:val="24"/>
                <w:szCs w:val="24"/>
                <w:lang w:val="en-US" w:eastAsia="zh-CN" w:bidi="ar-SA"/>
              </w:rPr>
            </w:pPr>
            <w:r>
              <w:rPr>
                <w:rFonts w:hint="eastAsia" w:eastAsia="仿宋" w:cs="Times New Roman"/>
                <w:bCs/>
                <w:kern w:val="2"/>
                <w:sz w:val="24"/>
                <w:szCs w:val="24"/>
                <w:lang w:val="en-US" w:eastAsia="zh-CN" w:bidi="ar-SA"/>
              </w:rPr>
              <w:t>2</w:t>
            </w:r>
          </w:p>
        </w:tc>
        <w:tc>
          <w:tcPr>
            <w:tcW w:w="818" w:type="dxa"/>
            <w:shd w:val="clear" w:color="auto" w:fill="auto"/>
            <w:vAlign w:val="center"/>
          </w:tcPr>
          <w:p w14:paraId="6AE89CC1">
            <w:pPr>
              <w:adjustRightInd w:val="0"/>
              <w:snapToGrid w:val="0"/>
              <w:jc w:val="center"/>
              <w:rPr>
                <w:rFonts w:hint="default"/>
                <w:sz w:val="24"/>
                <w:szCs w:val="24"/>
                <w:lang w:val="en-US"/>
              </w:rPr>
            </w:pPr>
            <w:r>
              <w:rPr>
                <w:rFonts w:hint="eastAsia" w:cs="Times New Roman"/>
                <w:color w:val="000000"/>
                <w:kern w:val="0"/>
                <w:sz w:val="21"/>
                <w:szCs w:val="21"/>
                <w:lang w:val="en-US" w:eastAsia="zh-CN" w:bidi="ar"/>
              </w:rPr>
              <w:t>CSCD</w:t>
            </w:r>
          </w:p>
        </w:tc>
        <w:tc>
          <w:tcPr>
            <w:tcW w:w="820" w:type="dxa"/>
            <w:shd w:val="clear" w:color="auto" w:fill="auto"/>
            <w:vAlign w:val="center"/>
          </w:tcPr>
          <w:p w14:paraId="5C3ABD35">
            <w:pPr>
              <w:adjustRightInd w:val="0"/>
              <w:snapToGrid w:val="0"/>
              <w:jc w:val="center"/>
              <w:rPr>
                <w:rFonts w:hint="default" w:ascii="Times New Roman" w:hAnsi="Times New Roman" w:eastAsia="仿宋" w:cs="Times New Roman"/>
                <w:bCs/>
                <w:kern w:val="2"/>
                <w:sz w:val="24"/>
                <w:szCs w:val="24"/>
                <w:lang w:val="en-US" w:eastAsia="zh-CN" w:bidi="ar-SA"/>
              </w:rPr>
            </w:pPr>
            <w:r>
              <w:rPr>
                <w:rFonts w:hint="default" w:ascii="Times New Roman" w:hAnsi="Times New Roman" w:eastAsia="仿宋" w:cs="Times New Roman"/>
                <w:bCs/>
                <w:sz w:val="24"/>
                <w:szCs w:val="24"/>
                <w:lang w:val="en-US" w:eastAsia="zh-CN"/>
              </w:rPr>
              <w:t>否</w:t>
            </w:r>
          </w:p>
        </w:tc>
      </w:tr>
      <w:tr w14:paraId="07EC7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458" w:type="dxa"/>
            <w:vAlign w:val="center"/>
          </w:tcPr>
          <w:p w14:paraId="4BBC04DA">
            <w:pPr>
              <w:adjustRightInd w:val="0"/>
              <w:snapToGrid w:val="0"/>
              <w:jc w:val="center"/>
              <w:rPr>
                <w:rFonts w:hint="default" w:eastAsia="仿宋"/>
                <w:bCs/>
                <w:sz w:val="24"/>
                <w:szCs w:val="24"/>
                <w:lang w:val="en-US" w:eastAsia="zh-CN"/>
              </w:rPr>
            </w:pPr>
            <w:r>
              <w:rPr>
                <w:rFonts w:hint="eastAsia" w:eastAsia="仿宋"/>
                <w:bCs/>
                <w:sz w:val="24"/>
                <w:szCs w:val="24"/>
                <w:lang w:val="en-US" w:eastAsia="zh-CN"/>
              </w:rPr>
              <w:t>9</w:t>
            </w:r>
          </w:p>
        </w:tc>
        <w:tc>
          <w:tcPr>
            <w:tcW w:w="2760" w:type="dxa"/>
            <w:shd w:val="clear" w:color="auto" w:fill="auto"/>
            <w:vAlign w:val="center"/>
          </w:tcPr>
          <w:p w14:paraId="4CC51793">
            <w:pPr>
              <w:spacing w:line="180" w:lineRule="auto"/>
              <w:jc w:val="center"/>
              <w:rPr>
                <w:rFonts w:hint="eastAsia" w:ascii="Times New Roman" w:hAnsi="Times New Roman" w:eastAsia="仿宋" w:cs="Times New Roman"/>
                <w:bCs/>
                <w:sz w:val="24"/>
                <w:szCs w:val="24"/>
                <w:lang w:val="en-US" w:eastAsia="zh-CN"/>
              </w:rPr>
            </w:pPr>
            <w:r>
              <w:rPr>
                <w:rFonts w:ascii="Times New Roman" w:hAnsi="Times New Roman" w:cs="Times New Roman"/>
              </w:rPr>
              <w:t>童胰酶异常的临床特征及预后分析</w:t>
            </w:r>
            <w:r>
              <w:rPr>
                <w:rFonts w:hint="eastAsia" w:ascii="Times New Roman" w:hAnsi="Times New Roman" w:eastAsia="仿宋" w:cs="Times New Roman"/>
                <w:bCs/>
                <w:sz w:val="24"/>
                <w:szCs w:val="24"/>
                <w:lang w:val="en-US" w:eastAsia="zh-CN"/>
              </w:rPr>
              <w:t>/</w:t>
            </w:r>
            <w:r>
              <w:rPr>
                <w:rFonts w:ascii="Times New Roman" w:hAnsi="Times New Roman" w:cs="Times New Roman"/>
              </w:rPr>
              <w:t>李潇</w:t>
            </w:r>
            <w:r>
              <w:rPr>
                <w:rFonts w:ascii="Times New Roman" w:hAnsi="Times New Roman" w:cs="Times New Roman"/>
                <w:vertAlign w:val="superscript"/>
                <w:lang w:val="en-US"/>
              </w:rPr>
              <w:t>#</w:t>
            </w:r>
            <w:r>
              <w:rPr>
                <w:rFonts w:ascii="Times New Roman" w:hAnsi="Times New Roman" w:cs="Times New Roman"/>
              </w:rPr>
              <w:t>，肖政辉，卢秀兰，李逊，刘萍萍，颜海鹏</w:t>
            </w:r>
            <w:r>
              <w:rPr>
                <w:rFonts w:ascii="Times New Roman" w:hAnsi="Times New Roman" w:cs="Times New Roman"/>
                <w:vertAlign w:val="superscript"/>
              </w:rPr>
              <w:t>*</w:t>
            </w:r>
          </w:p>
        </w:tc>
        <w:tc>
          <w:tcPr>
            <w:tcW w:w="1159" w:type="dxa"/>
            <w:shd w:val="clear" w:color="auto" w:fill="auto"/>
            <w:vAlign w:val="center"/>
          </w:tcPr>
          <w:p w14:paraId="636EC462">
            <w:pPr>
              <w:adjustRightInd w:val="0"/>
              <w:snapToGrid w:val="0"/>
              <w:jc w:val="center"/>
              <w:rPr>
                <w:rFonts w:hint="default" w:ascii="Times New Roman" w:hAnsi="Times New Roman" w:eastAsia="Segoe UI" w:cs="Times New Roman"/>
                <w:b w:val="0"/>
                <w:bCs w:val="0"/>
                <w:i w:val="0"/>
                <w:iCs w:val="0"/>
                <w:caps w:val="0"/>
                <w:color w:val="000000"/>
                <w:spacing w:val="0"/>
                <w:sz w:val="24"/>
                <w:szCs w:val="24"/>
                <w:shd w:val="clear" w:fill="FFFFFF"/>
              </w:rPr>
            </w:pPr>
            <w:r>
              <w:rPr>
                <w:rFonts w:ascii="Times New Roman" w:hAnsi="Times New Roman" w:cs="Times New Roman"/>
              </w:rPr>
              <w:t>中华实用儿科临床杂志</w:t>
            </w:r>
          </w:p>
        </w:tc>
        <w:tc>
          <w:tcPr>
            <w:tcW w:w="1077" w:type="dxa"/>
            <w:shd w:val="clear" w:color="auto" w:fill="auto"/>
            <w:vAlign w:val="center"/>
          </w:tcPr>
          <w:p w14:paraId="1195F11C">
            <w:pPr>
              <w:adjustRightInd w:val="0"/>
              <w:snapToGrid w:val="0"/>
              <w:jc w:val="center"/>
              <w:rPr>
                <w:rFonts w:hint="default" w:ascii="Times New Roman" w:hAnsi="Times New Roman" w:eastAsia="Segoe UI" w:cs="Times New Roman"/>
                <w:b w:val="0"/>
                <w:bCs w:val="0"/>
                <w:i w:val="0"/>
                <w:iCs w:val="0"/>
                <w:caps w:val="0"/>
                <w:color w:val="000000"/>
                <w:spacing w:val="0"/>
                <w:sz w:val="24"/>
                <w:szCs w:val="24"/>
                <w:shd w:val="clear" w:fill="FFFFFF"/>
              </w:rPr>
            </w:pPr>
            <w:r>
              <w:rPr>
                <w:rFonts w:ascii="Times New Roman" w:hAnsi="Times New Roman" w:cs="Times New Roman"/>
              </w:rPr>
              <w:t>2022,37(13)：997-1000</w:t>
            </w:r>
          </w:p>
        </w:tc>
        <w:tc>
          <w:tcPr>
            <w:tcW w:w="914" w:type="dxa"/>
            <w:shd w:val="clear" w:color="auto" w:fill="auto"/>
            <w:vAlign w:val="center"/>
          </w:tcPr>
          <w:p w14:paraId="19BE7B7A">
            <w:pPr>
              <w:spacing w:line="180" w:lineRule="auto"/>
              <w:jc w:val="both"/>
              <w:rPr>
                <w:rFonts w:hint="eastAsia" w:eastAsia="仿宋" w:cs="Times New Roman"/>
                <w:bCs/>
                <w:color w:val="000000"/>
                <w:sz w:val="24"/>
                <w:szCs w:val="24"/>
                <w:lang w:val="en-US" w:eastAsia="zh-CN"/>
              </w:rPr>
            </w:pPr>
            <w:r>
              <w:rPr>
                <w:rFonts w:hint="eastAsia" w:eastAsia="仿宋" w:cs="Times New Roman"/>
                <w:bCs/>
                <w:color w:val="000000"/>
                <w:sz w:val="24"/>
                <w:szCs w:val="24"/>
                <w:lang w:val="en-US" w:eastAsia="zh-CN"/>
              </w:rPr>
              <w:t>颜海鹏</w:t>
            </w:r>
          </w:p>
        </w:tc>
        <w:tc>
          <w:tcPr>
            <w:tcW w:w="845" w:type="dxa"/>
            <w:shd w:val="clear" w:color="auto" w:fill="auto"/>
            <w:vAlign w:val="center"/>
          </w:tcPr>
          <w:p w14:paraId="0DDF4B9C">
            <w:pPr>
              <w:spacing w:line="180" w:lineRule="auto"/>
              <w:jc w:val="both"/>
              <w:rPr>
                <w:rFonts w:hint="eastAsia" w:eastAsia="仿宋" w:cs="Times New Roman"/>
                <w:bCs/>
                <w:color w:val="000000"/>
                <w:sz w:val="24"/>
                <w:szCs w:val="24"/>
                <w:lang w:val="en-US" w:eastAsia="zh-CN"/>
              </w:rPr>
            </w:pPr>
            <w:r>
              <w:rPr>
                <w:rFonts w:hint="eastAsia" w:eastAsia="仿宋" w:cs="Times New Roman"/>
                <w:bCs/>
                <w:color w:val="000000"/>
                <w:sz w:val="24"/>
                <w:szCs w:val="24"/>
                <w:lang w:val="en-US" w:eastAsia="zh-CN"/>
              </w:rPr>
              <w:t>李潇</w:t>
            </w:r>
          </w:p>
        </w:tc>
        <w:tc>
          <w:tcPr>
            <w:tcW w:w="777" w:type="dxa"/>
            <w:shd w:val="clear" w:color="auto" w:fill="auto"/>
            <w:vAlign w:val="center"/>
          </w:tcPr>
          <w:p w14:paraId="5469A023">
            <w:pPr>
              <w:adjustRightInd w:val="0"/>
              <w:snapToGrid w:val="0"/>
              <w:jc w:val="center"/>
              <w:rPr>
                <w:rFonts w:hint="default" w:eastAsia="仿宋" w:cs="Times New Roman"/>
                <w:bCs/>
                <w:kern w:val="2"/>
                <w:sz w:val="24"/>
                <w:szCs w:val="24"/>
                <w:lang w:val="en-US" w:eastAsia="zh-CN" w:bidi="ar-SA"/>
              </w:rPr>
            </w:pPr>
            <w:r>
              <w:rPr>
                <w:rFonts w:hint="eastAsia" w:eastAsia="仿宋" w:cs="Times New Roman"/>
                <w:bCs/>
                <w:kern w:val="2"/>
                <w:sz w:val="24"/>
                <w:szCs w:val="24"/>
                <w:lang w:val="en-US" w:eastAsia="zh-CN" w:bidi="ar-SA"/>
              </w:rPr>
              <w:t>1</w:t>
            </w:r>
          </w:p>
        </w:tc>
        <w:tc>
          <w:tcPr>
            <w:tcW w:w="818" w:type="dxa"/>
            <w:shd w:val="clear" w:color="auto" w:fill="auto"/>
            <w:vAlign w:val="center"/>
          </w:tcPr>
          <w:p w14:paraId="4977C610">
            <w:pPr>
              <w:adjustRightInd w:val="0"/>
              <w:snapToGrid w:val="0"/>
              <w:jc w:val="center"/>
              <w:rPr>
                <w:sz w:val="24"/>
                <w:szCs w:val="24"/>
              </w:rPr>
            </w:pPr>
            <w:r>
              <w:rPr>
                <w:rFonts w:hint="eastAsia" w:cs="Times New Roman"/>
                <w:color w:val="000000"/>
                <w:kern w:val="0"/>
                <w:sz w:val="21"/>
                <w:szCs w:val="21"/>
                <w:lang w:val="en-US" w:eastAsia="zh-CN" w:bidi="ar"/>
              </w:rPr>
              <w:t>CSCD</w:t>
            </w:r>
          </w:p>
        </w:tc>
        <w:tc>
          <w:tcPr>
            <w:tcW w:w="820" w:type="dxa"/>
            <w:shd w:val="clear" w:color="auto" w:fill="auto"/>
            <w:vAlign w:val="center"/>
          </w:tcPr>
          <w:p w14:paraId="07EDE80C">
            <w:pPr>
              <w:adjustRightInd w:val="0"/>
              <w:snapToGrid w:val="0"/>
              <w:jc w:val="center"/>
              <w:rPr>
                <w:rFonts w:hint="default" w:ascii="Times New Roman" w:hAnsi="Times New Roman" w:eastAsia="仿宋" w:cs="Times New Roman"/>
                <w:bCs/>
                <w:kern w:val="2"/>
                <w:sz w:val="24"/>
                <w:szCs w:val="24"/>
                <w:lang w:val="en-US" w:eastAsia="zh-CN" w:bidi="ar-SA"/>
              </w:rPr>
            </w:pPr>
            <w:r>
              <w:rPr>
                <w:rFonts w:hint="default" w:ascii="Times New Roman" w:hAnsi="Times New Roman" w:eastAsia="仿宋" w:cs="Times New Roman"/>
                <w:bCs/>
                <w:sz w:val="24"/>
                <w:szCs w:val="24"/>
                <w:lang w:val="en-US" w:eastAsia="zh-CN"/>
              </w:rPr>
              <w:t>否</w:t>
            </w:r>
          </w:p>
        </w:tc>
      </w:tr>
      <w:tr w14:paraId="360D3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458" w:type="dxa"/>
            <w:vAlign w:val="center"/>
          </w:tcPr>
          <w:p w14:paraId="72D5DF32">
            <w:pPr>
              <w:adjustRightInd w:val="0"/>
              <w:snapToGrid w:val="0"/>
              <w:jc w:val="center"/>
              <w:rPr>
                <w:rFonts w:hint="default" w:eastAsia="仿宋"/>
                <w:bCs/>
                <w:sz w:val="24"/>
                <w:szCs w:val="24"/>
                <w:lang w:val="en-US" w:eastAsia="zh-CN"/>
              </w:rPr>
            </w:pPr>
            <w:r>
              <w:rPr>
                <w:rFonts w:hint="eastAsia" w:eastAsia="仿宋"/>
                <w:bCs/>
                <w:sz w:val="24"/>
                <w:szCs w:val="24"/>
                <w:lang w:val="en-US" w:eastAsia="zh-CN"/>
              </w:rPr>
              <w:t>10</w:t>
            </w:r>
          </w:p>
        </w:tc>
        <w:tc>
          <w:tcPr>
            <w:tcW w:w="2760" w:type="dxa"/>
            <w:shd w:val="clear" w:color="auto" w:fill="auto"/>
            <w:vAlign w:val="center"/>
          </w:tcPr>
          <w:p w14:paraId="6AB4ACCA">
            <w:pPr>
              <w:spacing w:line="180" w:lineRule="auto"/>
              <w:jc w:val="center"/>
              <w:rPr>
                <w:rFonts w:hint="eastAsia" w:ascii="Times New Roman" w:hAnsi="Times New Roman" w:eastAsia="仿宋" w:cs="Times New Roman"/>
                <w:bCs/>
                <w:sz w:val="24"/>
                <w:szCs w:val="24"/>
                <w:lang w:val="en-US" w:eastAsia="zh-CN"/>
              </w:rPr>
            </w:pPr>
            <w:r>
              <w:rPr>
                <w:rFonts w:ascii="Times New Roman" w:hAnsi="Times New Roman" w:cs="Times New Roman"/>
              </w:rPr>
              <w:t>儿童体外膜氧合院际转运研究</w:t>
            </w:r>
            <w:r>
              <w:rPr>
                <w:rFonts w:hint="eastAsia" w:ascii="Times New Roman" w:hAnsi="Times New Roman" w:eastAsia="仿宋" w:cs="Times New Roman"/>
                <w:bCs/>
                <w:sz w:val="24"/>
                <w:szCs w:val="24"/>
                <w:lang w:val="en-US" w:eastAsia="zh-CN"/>
              </w:rPr>
              <w:t>/</w:t>
            </w:r>
            <w:r>
              <w:rPr>
                <w:rFonts w:ascii="Times New Roman" w:hAnsi="Times New Roman" w:cs="Times New Roman"/>
              </w:rPr>
              <w:t>王香妮</w:t>
            </w:r>
            <w:r>
              <w:rPr>
                <w:rFonts w:ascii="Times New Roman" w:hAnsi="Times New Roman" w:cs="Times New Roman"/>
                <w:vertAlign w:val="superscript"/>
                <w:lang w:val="en-US"/>
              </w:rPr>
              <w:t>#</w:t>
            </w:r>
            <w:r>
              <w:rPr>
                <w:rFonts w:ascii="Times New Roman" w:hAnsi="Times New Roman" w:cs="Times New Roman"/>
              </w:rPr>
              <w:t>，杨宇帆，黄娇甜，卢秀兰，肖政辉</w:t>
            </w:r>
            <w:r>
              <w:rPr>
                <w:rFonts w:ascii="Times New Roman" w:hAnsi="Times New Roman" w:cs="Times New Roman"/>
                <w:vertAlign w:val="superscript"/>
              </w:rPr>
              <w:t>*</w:t>
            </w:r>
          </w:p>
        </w:tc>
        <w:tc>
          <w:tcPr>
            <w:tcW w:w="1159" w:type="dxa"/>
            <w:shd w:val="clear" w:color="auto" w:fill="auto"/>
            <w:vAlign w:val="center"/>
          </w:tcPr>
          <w:p w14:paraId="3837FAE2">
            <w:pPr>
              <w:adjustRightInd w:val="0"/>
              <w:snapToGrid w:val="0"/>
              <w:jc w:val="center"/>
              <w:rPr>
                <w:rFonts w:hint="default" w:ascii="Times New Roman" w:hAnsi="Times New Roman" w:eastAsia="Segoe UI" w:cs="Times New Roman"/>
                <w:b w:val="0"/>
                <w:bCs w:val="0"/>
                <w:i w:val="0"/>
                <w:iCs w:val="0"/>
                <w:caps w:val="0"/>
                <w:color w:val="000000"/>
                <w:spacing w:val="0"/>
                <w:sz w:val="24"/>
                <w:szCs w:val="24"/>
                <w:shd w:val="clear" w:fill="FFFFFF"/>
              </w:rPr>
            </w:pPr>
            <w:r>
              <w:rPr>
                <w:rFonts w:ascii="Times New Roman" w:hAnsi="Times New Roman" w:cs="Times New Roman"/>
              </w:rPr>
              <w:t>中国体外循环杂志</w:t>
            </w:r>
          </w:p>
        </w:tc>
        <w:tc>
          <w:tcPr>
            <w:tcW w:w="1077" w:type="dxa"/>
            <w:shd w:val="clear" w:color="auto" w:fill="auto"/>
            <w:vAlign w:val="center"/>
          </w:tcPr>
          <w:p w14:paraId="459B60C3">
            <w:pPr>
              <w:adjustRightInd w:val="0"/>
              <w:snapToGrid w:val="0"/>
              <w:jc w:val="center"/>
              <w:rPr>
                <w:rFonts w:hint="default" w:ascii="Times New Roman" w:hAnsi="Times New Roman" w:eastAsia="Segoe UI" w:cs="Times New Roman"/>
                <w:b w:val="0"/>
                <w:bCs w:val="0"/>
                <w:i w:val="0"/>
                <w:iCs w:val="0"/>
                <w:caps w:val="0"/>
                <w:color w:val="000000"/>
                <w:spacing w:val="0"/>
                <w:sz w:val="24"/>
                <w:szCs w:val="24"/>
                <w:shd w:val="clear" w:fill="FFFFFF"/>
              </w:rPr>
            </w:pPr>
            <w:r>
              <w:rPr>
                <w:rFonts w:ascii="Times New Roman" w:hAnsi="Times New Roman" w:cs="Times New Roman"/>
              </w:rPr>
              <w:t>2023,21(6):333-335,350</w:t>
            </w:r>
          </w:p>
        </w:tc>
        <w:tc>
          <w:tcPr>
            <w:tcW w:w="914" w:type="dxa"/>
            <w:shd w:val="clear" w:color="auto" w:fill="auto"/>
            <w:vAlign w:val="center"/>
          </w:tcPr>
          <w:p w14:paraId="22987B0D">
            <w:pPr>
              <w:spacing w:line="180" w:lineRule="auto"/>
              <w:jc w:val="both"/>
              <w:rPr>
                <w:rFonts w:hint="eastAsia" w:eastAsia="仿宋" w:cs="Times New Roman"/>
                <w:bCs/>
                <w:color w:val="000000"/>
                <w:sz w:val="24"/>
                <w:szCs w:val="24"/>
                <w:lang w:val="en-US" w:eastAsia="zh-CN"/>
              </w:rPr>
            </w:pPr>
            <w:r>
              <w:rPr>
                <w:rFonts w:hint="eastAsia" w:eastAsia="仿宋" w:cs="Times New Roman"/>
                <w:bCs/>
                <w:color w:val="000000"/>
                <w:sz w:val="24"/>
                <w:szCs w:val="24"/>
                <w:lang w:val="en-US" w:eastAsia="zh-CN"/>
              </w:rPr>
              <w:t>肖政辉</w:t>
            </w:r>
          </w:p>
        </w:tc>
        <w:tc>
          <w:tcPr>
            <w:tcW w:w="845" w:type="dxa"/>
            <w:shd w:val="clear" w:color="auto" w:fill="auto"/>
            <w:vAlign w:val="center"/>
          </w:tcPr>
          <w:p w14:paraId="3F7BB356">
            <w:pPr>
              <w:spacing w:line="180" w:lineRule="auto"/>
              <w:jc w:val="both"/>
              <w:rPr>
                <w:rFonts w:hint="eastAsia" w:eastAsia="仿宋" w:cs="Times New Roman"/>
                <w:bCs/>
                <w:color w:val="000000"/>
                <w:sz w:val="24"/>
                <w:szCs w:val="24"/>
                <w:lang w:val="en-US" w:eastAsia="zh-CN"/>
              </w:rPr>
            </w:pPr>
            <w:r>
              <w:rPr>
                <w:rFonts w:hint="eastAsia" w:eastAsia="仿宋" w:cs="Times New Roman"/>
                <w:bCs/>
                <w:color w:val="000000"/>
                <w:sz w:val="24"/>
                <w:szCs w:val="24"/>
                <w:lang w:val="en-US" w:eastAsia="zh-CN"/>
              </w:rPr>
              <w:t>王香妮</w:t>
            </w:r>
          </w:p>
        </w:tc>
        <w:tc>
          <w:tcPr>
            <w:tcW w:w="777" w:type="dxa"/>
            <w:shd w:val="clear" w:color="auto" w:fill="auto"/>
            <w:vAlign w:val="center"/>
          </w:tcPr>
          <w:p w14:paraId="21460370">
            <w:pPr>
              <w:adjustRightInd w:val="0"/>
              <w:snapToGrid w:val="0"/>
              <w:jc w:val="center"/>
              <w:rPr>
                <w:rFonts w:hint="default" w:eastAsia="仿宋" w:cs="Times New Roman"/>
                <w:bCs/>
                <w:kern w:val="2"/>
                <w:sz w:val="24"/>
                <w:szCs w:val="24"/>
                <w:lang w:val="en-US" w:eastAsia="zh-CN" w:bidi="ar-SA"/>
              </w:rPr>
            </w:pPr>
            <w:r>
              <w:rPr>
                <w:rFonts w:hint="eastAsia" w:eastAsia="仿宋" w:cs="Times New Roman"/>
                <w:bCs/>
                <w:kern w:val="2"/>
                <w:sz w:val="24"/>
                <w:szCs w:val="24"/>
                <w:lang w:val="en-US" w:eastAsia="zh-CN" w:bidi="ar-SA"/>
              </w:rPr>
              <w:t>1</w:t>
            </w:r>
          </w:p>
        </w:tc>
        <w:tc>
          <w:tcPr>
            <w:tcW w:w="818" w:type="dxa"/>
            <w:shd w:val="clear" w:color="auto" w:fill="auto"/>
            <w:vAlign w:val="center"/>
          </w:tcPr>
          <w:p w14:paraId="69A2CBB6">
            <w:pPr>
              <w:adjustRightInd w:val="0"/>
              <w:snapToGrid w:val="0"/>
              <w:jc w:val="center"/>
              <w:rPr>
                <w:sz w:val="24"/>
                <w:szCs w:val="24"/>
              </w:rPr>
            </w:pPr>
            <w:r>
              <w:rPr>
                <w:rFonts w:hint="eastAsia" w:cs="Times New Roman"/>
                <w:color w:val="000000"/>
                <w:kern w:val="0"/>
                <w:sz w:val="21"/>
                <w:szCs w:val="21"/>
                <w:lang w:val="en-US" w:eastAsia="zh-CN" w:bidi="ar"/>
              </w:rPr>
              <w:t>知网</w:t>
            </w:r>
          </w:p>
        </w:tc>
        <w:tc>
          <w:tcPr>
            <w:tcW w:w="820" w:type="dxa"/>
            <w:shd w:val="clear" w:color="auto" w:fill="auto"/>
            <w:vAlign w:val="center"/>
          </w:tcPr>
          <w:p w14:paraId="4B1AF0A0">
            <w:pPr>
              <w:adjustRightInd w:val="0"/>
              <w:snapToGrid w:val="0"/>
              <w:jc w:val="center"/>
              <w:rPr>
                <w:rFonts w:hint="default" w:ascii="Times New Roman" w:hAnsi="Times New Roman" w:eastAsia="仿宋" w:cs="Times New Roman"/>
                <w:bCs/>
                <w:sz w:val="24"/>
                <w:szCs w:val="24"/>
                <w:lang w:val="en-US" w:eastAsia="zh-CN"/>
              </w:rPr>
            </w:pPr>
            <w:r>
              <w:rPr>
                <w:rFonts w:hint="default" w:ascii="Times New Roman" w:hAnsi="Times New Roman" w:eastAsia="仿宋" w:cs="Times New Roman"/>
                <w:bCs/>
                <w:sz w:val="24"/>
                <w:szCs w:val="24"/>
                <w:lang w:val="en-US" w:eastAsia="zh-CN"/>
              </w:rPr>
              <w:t>否</w:t>
            </w:r>
          </w:p>
        </w:tc>
      </w:tr>
    </w:tbl>
    <w:p w14:paraId="617BCC16">
      <w:pPr>
        <w:pStyle w:val="2"/>
        <w:numPr>
          <w:ilvl w:val="0"/>
          <w:numId w:val="0"/>
        </w:numPr>
      </w:pPr>
    </w:p>
    <w:p w14:paraId="0EFD2EEA">
      <w:pPr>
        <w:numPr>
          <w:ilvl w:val="0"/>
          <w:numId w:val="1"/>
        </w:numPr>
        <w:spacing w:line="360" w:lineRule="auto"/>
        <w:ind w:left="0" w:leftChars="0" w:firstLine="488" w:firstLineChars="200"/>
        <w:rPr>
          <w:rFonts w:hint="eastAsia" w:asciiTheme="minorEastAsia" w:hAnsiTheme="minorEastAsia" w:eastAsiaTheme="minorEastAsia"/>
          <w:spacing w:val="2"/>
          <w:sz w:val="24"/>
          <w:szCs w:val="24"/>
        </w:rPr>
      </w:pPr>
      <w:r>
        <w:rPr>
          <w:rFonts w:hint="eastAsia" w:asciiTheme="minorEastAsia" w:hAnsiTheme="minorEastAsia" w:eastAsiaTheme="minorEastAsia"/>
          <w:spacing w:val="2"/>
          <w:sz w:val="24"/>
          <w:szCs w:val="24"/>
        </w:rPr>
        <w:t>知识产权证明目录（或代表性引文目录）</w:t>
      </w:r>
    </w:p>
    <w:tbl>
      <w:tblPr>
        <w:tblStyle w:val="5"/>
        <w:tblW w:w="837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39"/>
        <w:gridCol w:w="1404"/>
        <w:gridCol w:w="2652"/>
        <w:gridCol w:w="1989"/>
        <w:gridCol w:w="1593"/>
      </w:tblGrid>
      <w:tr w14:paraId="5EABFF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739" w:type="dxa"/>
            <w:vAlign w:val="center"/>
          </w:tcPr>
          <w:p w14:paraId="18459422">
            <w:pPr>
              <w:spacing w:line="180" w:lineRule="auto"/>
              <w:jc w:val="center"/>
              <w:rPr>
                <w:rFonts w:ascii="Times New Roman" w:hAnsi="Times New Roman" w:eastAsia="宋体" w:cs="Times New Roman"/>
                <w:b/>
                <w:bCs/>
                <w:lang w:val="en-US"/>
              </w:rPr>
            </w:pPr>
            <w:r>
              <w:rPr>
                <w:rFonts w:ascii="Times New Roman" w:hAnsi="Times New Roman" w:eastAsia="宋体" w:cs="Times New Roman"/>
                <w:b/>
                <w:bCs/>
                <w:lang w:val="en-US"/>
              </w:rPr>
              <w:t>序号</w:t>
            </w:r>
          </w:p>
        </w:tc>
        <w:tc>
          <w:tcPr>
            <w:tcW w:w="1404" w:type="dxa"/>
            <w:vAlign w:val="center"/>
          </w:tcPr>
          <w:p w14:paraId="71C0E61D">
            <w:pPr>
              <w:spacing w:line="180" w:lineRule="auto"/>
              <w:jc w:val="center"/>
              <w:rPr>
                <w:rFonts w:ascii="Times New Roman" w:hAnsi="Times New Roman" w:eastAsia="宋体" w:cs="Times New Roman"/>
                <w:b/>
                <w:bCs/>
                <w:lang w:val="en-US"/>
              </w:rPr>
            </w:pPr>
            <w:r>
              <w:rPr>
                <w:rFonts w:hint="eastAsia" w:ascii="Times New Roman" w:hAnsi="Times New Roman" w:eastAsia="宋体" w:cs="Times New Roman"/>
                <w:b/>
                <w:bCs/>
                <w:lang w:val="en-US" w:eastAsia="zh-CN"/>
              </w:rPr>
              <w:t>出版</w:t>
            </w:r>
            <w:r>
              <w:rPr>
                <w:rFonts w:ascii="Times New Roman" w:hAnsi="Times New Roman" w:eastAsia="宋体" w:cs="Times New Roman"/>
                <w:b/>
                <w:bCs/>
                <w:lang w:val="en-US"/>
              </w:rPr>
              <w:t>时间</w:t>
            </w:r>
          </w:p>
        </w:tc>
        <w:tc>
          <w:tcPr>
            <w:tcW w:w="2652" w:type="dxa"/>
            <w:vAlign w:val="center"/>
          </w:tcPr>
          <w:p w14:paraId="1048CAA5">
            <w:pPr>
              <w:spacing w:line="180" w:lineRule="auto"/>
              <w:jc w:val="center"/>
              <w:rPr>
                <w:rFonts w:ascii="Times New Roman" w:hAnsi="Times New Roman" w:eastAsia="宋体" w:cs="Times New Roman"/>
                <w:b/>
                <w:bCs/>
                <w:lang w:val="en-US"/>
              </w:rPr>
            </w:pPr>
            <w:r>
              <w:rPr>
                <w:rFonts w:hint="eastAsia" w:ascii="Times New Roman" w:hAnsi="Times New Roman" w:eastAsia="宋体" w:cs="Times New Roman"/>
                <w:b/>
                <w:bCs/>
                <w:lang w:val="en-US" w:eastAsia="zh-CN"/>
              </w:rPr>
              <w:t>论著或译著</w:t>
            </w:r>
            <w:r>
              <w:rPr>
                <w:rFonts w:ascii="Times New Roman" w:hAnsi="Times New Roman" w:eastAsia="宋体" w:cs="Times New Roman"/>
                <w:b/>
                <w:bCs/>
                <w:lang w:val="en-US"/>
              </w:rPr>
              <w:t>名称</w:t>
            </w:r>
          </w:p>
        </w:tc>
        <w:tc>
          <w:tcPr>
            <w:tcW w:w="1989" w:type="dxa"/>
            <w:vAlign w:val="center"/>
          </w:tcPr>
          <w:p w14:paraId="79333E9F">
            <w:pPr>
              <w:spacing w:line="180" w:lineRule="auto"/>
              <w:jc w:val="center"/>
              <w:rPr>
                <w:rFonts w:hint="eastAsia"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职责</w:t>
            </w:r>
          </w:p>
        </w:tc>
        <w:tc>
          <w:tcPr>
            <w:tcW w:w="1593" w:type="dxa"/>
            <w:vAlign w:val="center"/>
          </w:tcPr>
          <w:p w14:paraId="3DF65C10">
            <w:pPr>
              <w:spacing w:line="180" w:lineRule="auto"/>
              <w:jc w:val="center"/>
              <w:rPr>
                <w:rFonts w:hint="eastAsia"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出版</w:t>
            </w:r>
          </w:p>
          <w:p w14:paraId="2F36A6DC">
            <w:pPr>
              <w:spacing w:line="180" w:lineRule="auto"/>
              <w:jc w:val="center"/>
              <w:rPr>
                <w:rFonts w:ascii="Times New Roman" w:hAnsi="Times New Roman" w:eastAsia="宋体" w:cs="Times New Roman"/>
                <w:b/>
                <w:bCs/>
                <w:lang w:val="en-US"/>
              </w:rPr>
            </w:pPr>
            <w:r>
              <w:rPr>
                <w:rFonts w:ascii="Times New Roman" w:hAnsi="Times New Roman" w:eastAsia="宋体" w:cs="Times New Roman"/>
                <w:b/>
                <w:bCs/>
                <w:lang w:val="en-US"/>
              </w:rPr>
              <w:t>部门</w:t>
            </w:r>
          </w:p>
        </w:tc>
      </w:tr>
      <w:tr w14:paraId="6A8EE1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739" w:type="dxa"/>
            <w:vAlign w:val="center"/>
          </w:tcPr>
          <w:p w14:paraId="614037BC">
            <w:pPr>
              <w:spacing w:line="18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1</w:t>
            </w:r>
          </w:p>
        </w:tc>
        <w:tc>
          <w:tcPr>
            <w:tcW w:w="1404" w:type="dxa"/>
            <w:vAlign w:val="center"/>
          </w:tcPr>
          <w:p w14:paraId="40CB8F7A">
            <w:pPr>
              <w:spacing w:line="180" w:lineRule="auto"/>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2022</w:t>
            </w:r>
          </w:p>
        </w:tc>
        <w:tc>
          <w:tcPr>
            <w:tcW w:w="2652" w:type="dxa"/>
            <w:vAlign w:val="center"/>
          </w:tcPr>
          <w:p w14:paraId="4E7A0B0F">
            <w:pPr>
              <w:spacing w:line="18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rPr>
              <w:t>儿科急诊医学</w:t>
            </w:r>
            <w:r>
              <w:rPr>
                <w:rFonts w:hint="eastAsia" w:ascii="Times New Roman" w:hAnsi="Times New Roman" w:eastAsia="宋体" w:cs="Times New Roman"/>
                <w:lang w:val="en-US" w:eastAsia="zh-CN"/>
              </w:rPr>
              <w:t>（</w:t>
            </w:r>
            <w:r>
              <w:rPr>
                <w:rFonts w:hint="eastAsia" w:ascii="Times New Roman" w:hAnsi="Times New Roman" w:eastAsia="宋体" w:cs="Times New Roman"/>
                <w:lang w:val="en-US"/>
              </w:rPr>
              <w:t>第5版</w:t>
            </w:r>
            <w:r>
              <w:rPr>
                <w:rFonts w:hint="eastAsia" w:ascii="Times New Roman" w:hAnsi="Times New Roman" w:eastAsia="宋体" w:cs="Times New Roman"/>
                <w:lang w:val="en-US" w:eastAsia="zh-CN"/>
              </w:rPr>
              <w:t>）</w:t>
            </w:r>
          </w:p>
        </w:tc>
        <w:tc>
          <w:tcPr>
            <w:tcW w:w="1989" w:type="dxa"/>
            <w:vAlign w:val="center"/>
          </w:tcPr>
          <w:p w14:paraId="0ECE270F">
            <w:pPr>
              <w:spacing w:line="18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主编</w:t>
            </w:r>
          </w:p>
        </w:tc>
        <w:tc>
          <w:tcPr>
            <w:tcW w:w="1593" w:type="dxa"/>
            <w:vAlign w:val="center"/>
          </w:tcPr>
          <w:p w14:paraId="31999A11">
            <w:pPr>
              <w:spacing w:line="18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人民卫生出版社</w:t>
            </w:r>
          </w:p>
        </w:tc>
      </w:tr>
      <w:tr w14:paraId="1D4C60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739" w:type="dxa"/>
            <w:shd w:val="clear" w:color="auto" w:fill="auto"/>
            <w:vAlign w:val="center"/>
          </w:tcPr>
          <w:p w14:paraId="2E739DD2">
            <w:pPr>
              <w:spacing w:line="180" w:lineRule="auto"/>
              <w:jc w:val="center"/>
              <w:rPr>
                <w:rFonts w:hint="default" w:ascii="Times New Roman" w:hAnsi="Times New Roman" w:eastAsia="宋体" w:cs="Times New Roman"/>
                <w:lang w:val="en-US" w:eastAsia="zh-CN"/>
              </w:rPr>
            </w:pPr>
            <w:r>
              <w:rPr>
                <w:rFonts w:hint="eastAsia" w:cs="Times New Roman"/>
                <w:lang w:val="en-US" w:eastAsia="zh-CN"/>
              </w:rPr>
              <w:t>2</w:t>
            </w:r>
          </w:p>
        </w:tc>
        <w:tc>
          <w:tcPr>
            <w:tcW w:w="1404" w:type="dxa"/>
            <w:vAlign w:val="center"/>
          </w:tcPr>
          <w:p w14:paraId="7355B490">
            <w:pPr>
              <w:spacing w:line="18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2020</w:t>
            </w:r>
          </w:p>
        </w:tc>
        <w:tc>
          <w:tcPr>
            <w:tcW w:w="2652" w:type="dxa"/>
            <w:vAlign w:val="center"/>
          </w:tcPr>
          <w:p w14:paraId="795E6AA8">
            <w:pPr>
              <w:spacing w:line="180" w:lineRule="auto"/>
              <w:jc w:val="center"/>
              <w:rPr>
                <w:rFonts w:hint="eastAsia" w:ascii="Times New Roman" w:hAnsi="Times New Roman" w:eastAsia="宋体" w:cs="Times New Roman"/>
                <w:lang w:val="en-US"/>
              </w:rPr>
            </w:pPr>
            <w:r>
              <w:rPr>
                <w:rFonts w:hint="eastAsia" w:ascii="Times New Roman" w:hAnsi="Times New Roman" w:eastAsia="宋体" w:cs="Times New Roman"/>
                <w:lang w:val="en-US"/>
              </w:rPr>
              <w:t>儿童呼吸道病毒感染性疾病诊治手册</w:t>
            </w:r>
          </w:p>
        </w:tc>
        <w:tc>
          <w:tcPr>
            <w:tcW w:w="1989" w:type="dxa"/>
            <w:vAlign w:val="center"/>
          </w:tcPr>
          <w:p w14:paraId="365F3EBC">
            <w:pPr>
              <w:spacing w:line="18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编委</w:t>
            </w:r>
          </w:p>
        </w:tc>
        <w:tc>
          <w:tcPr>
            <w:tcW w:w="1593" w:type="dxa"/>
            <w:vAlign w:val="center"/>
          </w:tcPr>
          <w:p w14:paraId="757DE534">
            <w:pPr>
              <w:spacing w:line="180" w:lineRule="auto"/>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人民卫生出版社</w:t>
            </w:r>
          </w:p>
        </w:tc>
      </w:tr>
      <w:tr w14:paraId="4E1504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739" w:type="dxa"/>
            <w:shd w:val="clear" w:color="auto" w:fill="auto"/>
            <w:vAlign w:val="center"/>
          </w:tcPr>
          <w:p w14:paraId="2EB0EDE5">
            <w:pPr>
              <w:spacing w:line="180" w:lineRule="auto"/>
              <w:jc w:val="center"/>
              <w:rPr>
                <w:rFonts w:hint="default" w:ascii="Times New Roman" w:hAnsi="Times New Roman" w:eastAsia="宋体" w:cs="Times New Roman"/>
                <w:lang w:val="en-US" w:eastAsia="zh-CN"/>
              </w:rPr>
            </w:pPr>
            <w:r>
              <w:rPr>
                <w:rFonts w:hint="eastAsia" w:cs="Times New Roman"/>
                <w:lang w:val="en-US" w:eastAsia="zh-CN"/>
              </w:rPr>
              <w:t>3</w:t>
            </w:r>
          </w:p>
        </w:tc>
        <w:tc>
          <w:tcPr>
            <w:tcW w:w="1404" w:type="dxa"/>
            <w:vAlign w:val="center"/>
          </w:tcPr>
          <w:p w14:paraId="68C1D1FD">
            <w:pPr>
              <w:spacing w:line="180" w:lineRule="auto"/>
              <w:jc w:val="center"/>
              <w:rPr>
                <w:rFonts w:hint="default" w:ascii="Times New Roman" w:hAnsi="Times New Roman" w:eastAsia="宋体" w:cs="Times New Roman"/>
                <w:lang w:val="en-US" w:eastAsia="zh-CN"/>
              </w:rPr>
            </w:pPr>
            <w:r>
              <w:rPr>
                <w:rFonts w:ascii="Times New Roman" w:hAnsi="Times New Roman" w:eastAsia="宋体" w:cs="Times New Roman"/>
                <w:lang w:val="en-US"/>
              </w:rPr>
              <w:t>20</w:t>
            </w:r>
            <w:r>
              <w:rPr>
                <w:rFonts w:hint="eastAsia" w:ascii="Times New Roman" w:hAnsi="Times New Roman" w:eastAsia="宋体" w:cs="Times New Roman"/>
                <w:lang w:val="en-US" w:eastAsia="zh-CN"/>
              </w:rPr>
              <w:t>20</w:t>
            </w:r>
          </w:p>
        </w:tc>
        <w:tc>
          <w:tcPr>
            <w:tcW w:w="2652" w:type="dxa"/>
            <w:vAlign w:val="center"/>
          </w:tcPr>
          <w:p w14:paraId="6FA840FD">
            <w:pPr>
              <w:spacing w:line="180" w:lineRule="auto"/>
              <w:jc w:val="center"/>
              <w:rPr>
                <w:rFonts w:hint="eastAsia" w:ascii="Times New Roman" w:hAnsi="Times New Roman" w:eastAsia="宋体" w:cs="Times New Roman"/>
                <w:lang w:val="en-US"/>
              </w:rPr>
            </w:pPr>
            <w:r>
              <w:rPr>
                <w:rFonts w:hint="eastAsia" w:ascii="Times New Roman" w:hAnsi="Times New Roman" w:eastAsia="宋体" w:cs="Times New Roman"/>
                <w:lang w:val="en-US"/>
              </w:rPr>
              <w:t>儿科实习手册第</w:t>
            </w:r>
            <w:r>
              <w:rPr>
                <w:rFonts w:hint="eastAsia" w:ascii="Times New Roman" w:hAnsi="Times New Roman" w:eastAsia="宋体" w:cs="Times New Roman"/>
                <w:lang w:val="en-US" w:eastAsia="zh-CN"/>
              </w:rPr>
              <w:t>2</w:t>
            </w:r>
            <w:r>
              <w:rPr>
                <w:rFonts w:hint="eastAsia" w:ascii="Times New Roman" w:hAnsi="Times New Roman" w:eastAsia="宋体" w:cs="Times New Roman"/>
                <w:lang w:val="en-US"/>
              </w:rPr>
              <w:t>版</w:t>
            </w:r>
          </w:p>
        </w:tc>
        <w:tc>
          <w:tcPr>
            <w:tcW w:w="1989" w:type="dxa"/>
            <w:vAlign w:val="center"/>
          </w:tcPr>
          <w:p w14:paraId="4A874073">
            <w:pPr>
              <w:spacing w:line="18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编委</w:t>
            </w:r>
          </w:p>
        </w:tc>
        <w:tc>
          <w:tcPr>
            <w:tcW w:w="1593" w:type="dxa"/>
            <w:vAlign w:val="center"/>
          </w:tcPr>
          <w:p w14:paraId="7A5D7428">
            <w:pPr>
              <w:spacing w:line="180" w:lineRule="auto"/>
              <w:jc w:val="center"/>
              <w:rPr>
                <w:rFonts w:hint="eastAsia" w:ascii="Times New Roman" w:hAnsi="Times New Roman" w:eastAsia="宋体" w:cs="Times New Roman"/>
                <w:lang w:val="en-US"/>
              </w:rPr>
            </w:pPr>
            <w:r>
              <w:rPr>
                <w:rFonts w:hint="eastAsia" w:ascii="Times New Roman" w:hAnsi="Times New Roman" w:eastAsia="宋体" w:cs="Times New Roman"/>
                <w:lang w:val="en-US" w:eastAsia="zh-CN"/>
              </w:rPr>
              <w:t>人民卫生出版社</w:t>
            </w:r>
          </w:p>
        </w:tc>
      </w:tr>
      <w:tr w14:paraId="5899AC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739" w:type="dxa"/>
            <w:vAlign w:val="center"/>
          </w:tcPr>
          <w:p w14:paraId="750EE6E6">
            <w:pPr>
              <w:spacing w:line="180" w:lineRule="auto"/>
              <w:jc w:val="center"/>
              <w:rPr>
                <w:rFonts w:hint="default" w:ascii="Times New Roman" w:hAnsi="Times New Roman" w:eastAsia="宋体" w:cs="Times New Roman"/>
                <w:lang w:val="en-US" w:eastAsia="zh-CN"/>
              </w:rPr>
            </w:pPr>
            <w:r>
              <w:rPr>
                <w:rFonts w:hint="eastAsia" w:cs="Times New Roman"/>
                <w:lang w:val="en-US" w:eastAsia="zh-CN"/>
              </w:rPr>
              <w:t>4</w:t>
            </w:r>
          </w:p>
        </w:tc>
        <w:tc>
          <w:tcPr>
            <w:tcW w:w="1404" w:type="dxa"/>
            <w:shd w:val="clear" w:color="auto" w:fill="auto"/>
            <w:vAlign w:val="center"/>
          </w:tcPr>
          <w:p w14:paraId="6543DDF6">
            <w:pPr>
              <w:spacing w:line="180" w:lineRule="auto"/>
              <w:jc w:val="center"/>
              <w:rPr>
                <w:rFonts w:hint="eastAsia" w:ascii="Times New Roman" w:hAnsi="Times New Roman" w:eastAsia="宋体" w:cs="Times New Roman"/>
                <w:lang w:val="en-US" w:eastAsia="zh-CN"/>
              </w:rPr>
            </w:pPr>
            <w:r>
              <w:rPr>
                <w:rFonts w:ascii="Times New Roman" w:hAnsi="Times New Roman" w:eastAsia="宋体" w:cs="Times New Roman"/>
                <w:lang w:val="en-US"/>
              </w:rPr>
              <w:t>201</w:t>
            </w:r>
            <w:r>
              <w:rPr>
                <w:rFonts w:hint="eastAsia" w:ascii="Times New Roman" w:hAnsi="Times New Roman" w:eastAsia="宋体" w:cs="Times New Roman"/>
                <w:lang w:val="en-US" w:eastAsia="zh-CN"/>
              </w:rPr>
              <w:t>9</w:t>
            </w:r>
          </w:p>
        </w:tc>
        <w:tc>
          <w:tcPr>
            <w:tcW w:w="2652" w:type="dxa"/>
            <w:shd w:val="clear" w:color="auto" w:fill="auto"/>
            <w:vAlign w:val="center"/>
          </w:tcPr>
          <w:p w14:paraId="770A6FC5">
            <w:pPr>
              <w:spacing w:line="18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rPr>
              <w:t>斯特兰奇儿科急诊学</w:t>
            </w:r>
          </w:p>
        </w:tc>
        <w:tc>
          <w:tcPr>
            <w:tcW w:w="1989" w:type="dxa"/>
            <w:shd w:val="clear" w:color="auto" w:fill="auto"/>
            <w:vAlign w:val="center"/>
          </w:tcPr>
          <w:p w14:paraId="5549E90A">
            <w:pPr>
              <w:spacing w:line="180" w:lineRule="auto"/>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主译</w:t>
            </w:r>
          </w:p>
        </w:tc>
        <w:tc>
          <w:tcPr>
            <w:tcW w:w="1593" w:type="dxa"/>
            <w:shd w:val="clear" w:color="auto" w:fill="auto"/>
            <w:vAlign w:val="center"/>
          </w:tcPr>
          <w:p w14:paraId="1416C020">
            <w:pPr>
              <w:spacing w:line="18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科学出版社</w:t>
            </w:r>
          </w:p>
        </w:tc>
      </w:tr>
    </w:tbl>
    <w:p w14:paraId="427D2325">
      <w:pPr>
        <w:pStyle w:val="2"/>
        <w:numPr>
          <w:ilvl w:val="0"/>
          <w:numId w:val="0"/>
        </w:numPr>
        <w:ind w:leftChars="200"/>
      </w:pPr>
    </w:p>
    <w:p w14:paraId="4B42F4E0">
      <w:pPr>
        <w:numPr>
          <w:ilvl w:val="0"/>
          <w:numId w:val="1"/>
        </w:numPr>
        <w:spacing w:line="360" w:lineRule="auto"/>
        <w:ind w:left="0" w:leftChars="0" w:firstLine="488" w:firstLineChars="200"/>
        <w:rPr>
          <w:rFonts w:hint="eastAsia" w:asciiTheme="minorEastAsia" w:hAnsiTheme="minorEastAsia" w:eastAsiaTheme="minorEastAsia"/>
          <w:spacing w:val="2"/>
          <w:sz w:val="24"/>
          <w:szCs w:val="24"/>
        </w:rPr>
      </w:pPr>
      <w:r>
        <w:rPr>
          <w:rFonts w:hint="eastAsia" w:asciiTheme="minorEastAsia" w:hAnsiTheme="minorEastAsia" w:eastAsiaTheme="minorEastAsia"/>
          <w:spacing w:val="2"/>
          <w:sz w:val="24"/>
          <w:szCs w:val="24"/>
        </w:rPr>
        <w:t>完成人情况，包括姓名、排名、职称、行政职务、工作单位、对本项目的贡献</w:t>
      </w:r>
    </w:p>
    <w:p w14:paraId="438BA9A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646"/>
        <w:textAlignment w:val="auto"/>
        <w:rPr>
          <w:rFonts w:hint="eastAsia" w:ascii="宋体" w:hAnsi="宋体" w:eastAsia="宋体" w:cs="宋体"/>
          <w:color w:val="0D0D0D"/>
          <w:spacing w:val="2"/>
          <w:sz w:val="24"/>
          <w:szCs w:val="24"/>
          <w:lang w:val="en-US" w:eastAsia="zh-CN"/>
        </w:rPr>
      </w:pPr>
      <w:r>
        <w:rPr>
          <w:rFonts w:hint="eastAsia" w:ascii="宋体" w:hAnsi="宋体" w:eastAsia="宋体" w:cs="宋体"/>
          <w:color w:val="0D0D0D"/>
          <w:spacing w:val="2"/>
          <w:sz w:val="24"/>
          <w:szCs w:val="24"/>
        </w:rPr>
        <w:t>姓名：</w:t>
      </w:r>
      <w:r>
        <w:rPr>
          <w:rFonts w:hint="eastAsia" w:ascii="宋体" w:hAnsi="宋体" w:eastAsia="宋体" w:cs="宋体"/>
          <w:color w:val="0D0D0D"/>
          <w:spacing w:val="2"/>
          <w:sz w:val="24"/>
          <w:szCs w:val="24"/>
          <w:lang w:val="en-US" w:eastAsia="zh-CN"/>
        </w:rPr>
        <w:t>肖政辉</w:t>
      </w:r>
      <w:r>
        <w:rPr>
          <w:rFonts w:hint="eastAsia" w:ascii="宋体" w:hAnsi="宋体" w:eastAsia="宋体" w:cs="宋体"/>
          <w:color w:val="0D0D0D"/>
          <w:spacing w:val="2"/>
          <w:sz w:val="24"/>
          <w:szCs w:val="24"/>
        </w:rPr>
        <w:t>，排名：</w:t>
      </w:r>
      <w:r>
        <w:rPr>
          <w:rFonts w:hint="eastAsia" w:ascii="宋体" w:hAnsi="宋体" w:eastAsia="宋体" w:cs="宋体"/>
          <w:color w:val="0D0D0D"/>
          <w:spacing w:val="2"/>
          <w:sz w:val="24"/>
          <w:szCs w:val="24"/>
          <w:lang w:val="en-US" w:eastAsia="zh-CN"/>
        </w:rPr>
        <w:t>1</w:t>
      </w:r>
      <w:r>
        <w:rPr>
          <w:rFonts w:hint="eastAsia" w:ascii="宋体" w:hAnsi="宋体" w:eastAsia="宋体" w:cs="宋体"/>
          <w:color w:val="0D0D0D"/>
          <w:spacing w:val="2"/>
          <w:sz w:val="24"/>
          <w:szCs w:val="24"/>
        </w:rPr>
        <w:t>，职称：</w:t>
      </w:r>
      <w:r>
        <w:rPr>
          <w:rFonts w:hint="eastAsia" w:ascii="宋体" w:hAnsi="宋体" w:eastAsia="宋体" w:cs="宋体"/>
          <w:color w:val="0D0D0D"/>
          <w:spacing w:val="2"/>
          <w:sz w:val="24"/>
          <w:szCs w:val="24"/>
          <w:lang w:val="en-US" w:eastAsia="zh-CN"/>
        </w:rPr>
        <w:t>主任医师</w:t>
      </w:r>
      <w:r>
        <w:rPr>
          <w:rFonts w:hint="eastAsia" w:ascii="宋体" w:hAnsi="宋体" w:eastAsia="宋体" w:cs="宋体"/>
          <w:color w:val="0D0D0D"/>
          <w:spacing w:val="2"/>
          <w:sz w:val="24"/>
          <w:szCs w:val="24"/>
        </w:rPr>
        <w:t>，行政职务：</w:t>
      </w:r>
      <w:r>
        <w:rPr>
          <w:rFonts w:hint="eastAsia" w:ascii="宋体" w:hAnsi="宋体" w:eastAsia="宋体" w:cs="宋体"/>
          <w:color w:val="0D0D0D"/>
          <w:spacing w:val="2"/>
          <w:sz w:val="24"/>
          <w:szCs w:val="24"/>
          <w:lang w:val="en-US" w:eastAsia="zh-CN"/>
        </w:rPr>
        <w:t>院长</w:t>
      </w:r>
      <w:r>
        <w:rPr>
          <w:rFonts w:hint="eastAsia" w:ascii="宋体" w:hAnsi="宋体" w:eastAsia="宋体" w:cs="宋体"/>
          <w:color w:val="0D0D0D"/>
          <w:spacing w:val="2"/>
          <w:sz w:val="24"/>
          <w:szCs w:val="24"/>
        </w:rPr>
        <w:t>，工作单位：</w:t>
      </w:r>
      <w:r>
        <w:rPr>
          <w:rFonts w:hint="eastAsia" w:ascii="宋体" w:hAnsi="宋体" w:eastAsia="宋体" w:cs="宋体"/>
          <w:color w:val="0D0D0D"/>
          <w:spacing w:val="2"/>
          <w:sz w:val="24"/>
          <w:szCs w:val="24"/>
          <w:lang w:val="en-US" w:eastAsia="zh-CN"/>
        </w:rPr>
        <w:t>湖南省儿童医院</w:t>
      </w:r>
      <w:r>
        <w:rPr>
          <w:rFonts w:hint="eastAsia" w:ascii="宋体" w:hAnsi="宋体" w:eastAsia="宋体" w:cs="宋体"/>
          <w:color w:val="0D0D0D"/>
          <w:spacing w:val="2"/>
          <w:sz w:val="24"/>
          <w:szCs w:val="24"/>
          <w:lang w:eastAsia="zh-CN"/>
        </w:rPr>
        <w:t>。</w:t>
      </w:r>
      <w:r>
        <w:rPr>
          <w:rFonts w:hint="eastAsia" w:ascii="宋体" w:hAnsi="宋体" w:eastAsia="宋体" w:cs="宋体"/>
          <w:color w:val="0D0D0D"/>
          <w:spacing w:val="2"/>
          <w:sz w:val="24"/>
          <w:szCs w:val="24"/>
        </w:rPr>
        <w:t>对本项目的贡献：</w:t>
      </w:r>
      <w:r>
        <w:rPr>
          <w:rFonts w:hint="eastAsia" w:ascii="宋体" w:hAnsi="宋体" w:eastAsia="宋体" w:cs="宋体"/>
          <w:color w:val="0D0D0D"/>
          <w:spacing w:val="2"/>
          <w:sz w:val="24"/>
          <w:szCs w:val="24"/>
          <w:lang w:eastAsia="zh-CN"/>
        </w:rPr>
        <w:t>负责该项目的整体设计和指导实施，对科学发现有重要贡献</w:t>
      </w:r>
      <w:r>
        <w:rPr>
          <w:rFonts w:hint="eastAsia" w:ascii="宋体" w:hAnsi="宋体" w:eastAsia="宋体" w:cs="宋体"/>
          <w:color w:val="0D0D0D"/>
          <w:spacing w:val="2"/>
          <w:sz w:val="24"/>
          <w:szCs w:val="24"/>
        </w:rPr>
        <w:t>。</w:t>
      </w:r>
      <w:r>
        <w:rPr>
          <w:rFonts w:hint="eastAsia" w:ascii="宋体" w:hAnsi="宋体" w:eastAsia="宋体" w:cs="宋体"/>
          <w:color w:val="0D0D0D"/>
          <w:spacing w:val="2"/>
          <w:sz w:val="24"/>
          <w:szCs w:val="24"/>
          <w:lang w:val="en-US" w:eastAsia="zh-CN"/>
        </w:rPr>
        <w:t>以通讯、共一等身份参与代表性论著1-10的设计、构思，主编/主译专著1-7，主持项目1-2。</w:t>
      </w:r>
    </w:p>
    <w:p w14:paraId="387A821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646"/>
        <w:textAlignment w:val="auto"/>
        <w:rPr>
          <w:rFonts w:hint="eastAsia" w:ascii="宋体" w:hAnsi="宋体" w:eastAsia="宋体" w:cs="宋体"/>
          <w:color w:val="0D0D0D"/>
          <w:spacing w:val="2"/>
          <w:sz w:val="24"/>
          <w:szCs w:val="24"/>
        </w:rPr>
      </w:pPr>
      <w:r>
        <w:rPr>
          <w:rFonts w:hint="eastAsia" w:ascii="宋体" w:hAnsi="宋体" w:eastAsia="宋体" w:cs="宋体"/>
          <w:color w:val="0D0D0D"/>
          <w:spacing w:val="2"/>
          <w:sz w:val="24"/>
          <w:szCs w:val="24"/>
        </w:rPr>
        <w:t>姓名：</w:t>
      </w:r>
      <w:r>
        <w:rPr>
          <w:rFonts w:hint="eastAsia" w:ascii="宋体" w:hAnsi="宋体" w:eastAsia="宋体" w:cs="宋体"/>
          <w:color w:val="0D0D0D"/>
          <w:spacing w:val="2"/>
          <w:sz w:val="24"/>
          <w:szCs w:val="24"/>
          <w:lang w:val="en-US" w:eastAsia="zh-CN"/>
        </w:rPr>
        <w:t>祝益民</w:t>
      </w:r>
      <w:r>
        <w:rPr>
          <w:rFonts w:hint="eastAsia" w:ascii="宋体" w:hAnsi="宋体" w:eastAsia="宋体" w:cs="宋体"/>
          <w:color w:val="0D0D0D"/>
          <w:spacing w:val="2"/>
          <w:sz w:val="24"/>
          <w:szCs w:val="24"/>
        </w:rPr>
        <w:t>，排名：</w:t>
      </w:r>
      <w:r>
        <w:rPr>
          <w:rFonts w:hint="eastAsia" w:ascii="宋体" w:hAnsi="宋体" w:eastAsia="宋体" w:cs="宋体"/>
          <w:color w:val="0D0D0D"/>
          <w:spacing w:val="2"/>
          <w:sz w:val="24"/>
          <w:szCs w:val="24"/>
          <w:lang w:val="en-US" w:eastAsia="zh-CN"/>
        </w:rPr>
        <w:t>2</w:t>
      </w:r>
      <w:r>
        <w:rPr>
          <w:rFonts w:hint="eastAsia" w:ascii="宋体" w:hAnsi="宋体" w:eastAsia="宋体" w:cs="宋体"/>
          <w:color w:val="0D0D0D"/>
          <w:spacing w:val="2"/>
          <w:sz w:val="24"/>
          <w:szCs w:val="24"/>
        </w:rPr>
        <w:t>，职称：</w:t>
      </w:r>
      <w:r>
        <w:rPr>
          <w:rFonts w:hint="eastAsia" w:ascii="宋体" w:hAnsi="宋体" w:eastAsia="宋体" w:cs="宋体"/>
          <w:color w:val="0D0D0D"/>
          <w:spacing w:val="2"/>
          <w:sz w:val="24"/>
          <w:szCs w:val="24"/>
          <w:lang w:val="en-US" w:eastAsia="zh-CN"/>
        </w:rPr>
        <w:t>主任医师</w:t>
      </w:r>
      <w:r>
        <w:rPr>
          <w:rFonts w:hint="eastAsia" w:ascii="宋体" w:hAnsi="宋体" w:eastAsia="宋体" w:cs="宋体"/>
          <w:color w:val="0D0D0D"/>
          <w:spacing w:val="2"/>
          <w:sz w:val="24"/>
          <w:szCs w:val="24"/>
        </w:rPr>
        <w:t>，行政职务：</w:t>
      </w:r>
      <w:r>
        <w:rPr>
          <w:rFonts w:hint="eastAsia" w:ascii="宋体" w:hAnsi="宋体" w:eastAsia="宋体" w:cs="宋体"/>
          <w:color w:val="0D0D0D"/>
          <w:spacing w:val="2"/>
          <w:sz w:val="24"/>
          <w:szCs w:val="24"/>
          <w:lang w:val="en-US" w:eastAsia="zh-CN"/>
        </w:rPr>
        <w:t>湖南师范大学医学部部长</w:t>
      </w:r>
      <w:r>
        <w:rPr>
          <w:rFonts w:hint="eastAsia" w:ascii="宋体" w:hAnsi="宋体" w:eastAsia="宋体" w:cs="宋体"/>
          <w:color w:val="0D0D0D"/>
          <w:spacing w:val="2"/>
          <w:sz w:val="24"/>
          <w:szCs w:val="24"/>
        </w:rPr>
        <w:t>，工作单位：</w:t>
      </w:r>
      <w:r>
        <w:rPr>
          <w:rFonts w:hint="eastAsia" w:ascii="宋体" w:hAnsi="宋体" w:eastAsia="宋体" w:cs="宋体"/>
          <w:color w:val="0D0D0D"/>
          <w:spacing w:val="2"/>
          <w:sz w:val="24"/>
          <w:szCs w:val="24"/>
          <w:lang w:val="en-US" w:eastAsia="zh-CN"/>
        </w:rPr>
        <w:t>湖南师范大学</w:t>
      </w:r>
      <w:r>
        <w:rPr>
          <w:rFonts w:hint="eastAsia" w:ascii="宋体" w:hAnsi="宋体" w:eastAsia="宋体" w:cs="宋体"/>
          <w:color w:val="0D0D0D"/>
          <w:spacing w:val="2"/>
          <w:sz w:val="24"/>
          <w:szCs w:val="24"/>
          <w:lang w:eastAsia="zh-CN"/>
        </w:rPr>
        <w:t>。</w:t>
      </w:r>
      <w:r>
        <w:rPr>
          <w:rFonts w:hint="eastAsia" w:ascii="宋体" w:hAnsi="宋体" w:eastAsia="宋体" w:cs="宋体"/>
          <w:color w:val="0D0D0D"/>
          <w:spacing w:val="2"/>
          <w:sz w:val="24"/>
          <w:szCs w:val="24"/>
        </w:rPr>
        <w:t>对本项目的贡献：作为项目顾问和主要参与人在本项目研究中，培养临床重症-流行病学-基础研究-多组学研究协作团队，参与项目的总体设计，开展相关新技术，指导论文撰写等，作为通讯作者参与本研究中论文2撰写，</w:t>
      </w:r>
      <w:r>
        <w:rPr>
          <w:rFonts w:hint="eastAsia" w:ascii="宋体" w:hAnsi="宋体" w:eastAsia="宋体" w:cs="宋体"/>
          <w:color w:val="0D0D0D"/>
          <w:spacing w:val="2"/>
          <w:sz w:val="24"/>
          <w:szCs w:val="24"/>
          <w:lang w:val="en-US" w:eastAsia="zh-CN"/>
        </w:rPr>
        <w:t>主持项目1</w:t>
      </w:r>
      <w:r>
        <w:rPr>
          <w:rFonts w:hint="eastAsia" w:ascii="宋体" w:hAnsi="宋体" w:eastAsia="宋体" w:cs="宋体"/>
          <w:color w:val="0D0D0D"/>
          <w:spacing w:val="2"/>
          <w:sz w:val="24"/>
          <w:szCs w:val="24"/>
        </w:rPr>
        <w:t>。</w:t>
      </w:r>
    </w:p>
    <w:p w14:paraId="5939EC0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646"/>
        <w:textAlignment w:val="auto"/>
        <w:rPr>
          <w:rFonts w:hint="eastAsia" w:ascii="宋体" w:hAnsi="宋体" w:eastAsia="宋体" w:cs="宋体"/>
          <w:color w:val="0D0D0D"/>
          <w:spacing w:val="2"/>
          <w:sz w:val="24"/>
          <w:szCs w:val="24"/>
        </w:rPr>
      </w:pPr>
      <w:r>
        <w:rPr>
          <w:rFonts w:hint="eastAsia" w:ascii="宋体" w:hAnsi="宋体" w:eastAsia="宋体" w:cs="宋体"/>
          <w:color w:val="0D0D0D"/>
          <w:spacing w:val="2"/>
          <w:sz w:val="24"/>
          <w:szCs w:val="24"/>
        </w:rPr>
        <w:t>姓名：</w:t>
      </w:r>
      <w:r>
        <w:rPr>
          <w:rFonts w:hint="eastAsia" w:ascii="宋体" w:hAnsi="宋体" w:eastAsia="宋体" w:cs="宋体"/>
          <w:color w:val="0D0D0D"/>
          <w:spacing w:val="2"/>
          <w:sz w:val="24"/>
          <w:szCs w:val="24"/>
          <w:lang w:val="en-US" w:eastAsia="zh-CN"/>
        </w:rPr>
        <w:t>卢秀兰</w:t>
      </w:r>
      <w:r>
        <w:rPr>
          <w:rFonts w:hint="eastAsia" w:ascii="宋体" w:hAnsi="宋体" w:eastAsia="宋体" w:cs="宋体"/>
          <w:color w:val="0D0D0D"/>
          <w:spacing w:val="2"/>
          <w:sz w:val="24"/>
          <w:szCs w:val="24"/>
        </w:rPr>
        <w:t>，排名：</w:t>
      </w:r>
      <w:r>
        <w:rPr>
          <w:rFonts w:hint="eastAsia" w:ascii="宋体" w:hAnsi="宋体" w:eastAsia="宋体" w:cs="宋体"/>
          <w:color w:val="0D0D0D"/>
          <w:spacing w:val="2"/>
          <w:sz w:val="24"/>
          <w:szCs w:val="24"/>
          <w:lang w:val="en-US" w:eastAsia="zh-CN"/>
        </w:rPr>
        <w:t>3</w:t>
      </w:r>
      <w:r>
        <w:rPr>
          <w:rFonts w:hint="eastAsia" w:ascii="宋体" w:hAnsi="宋体" w:eastAsia="宋体" w:cs="宋体"/>
          <w:color w:val="0D0D0D"/>
          <w:spacing w:val="2"/>
          <w:sz w:val="24"/>
          <w:szCs w:val="24"/>
        </w:rPr>
        <w:t>，职称：</w:t>
      </w:r>
      <w:r>
        <w:rPr>
          <w:rFonts w:hint="eastAsia" w:ascii="宋体" w:hAnsi="宋体" w:eastAsia="宋体" w:cs="宋体"/>
          <w:color w:val="0D0D0D"/>
          <w:spacing w:val="2"/>
          <w:sz w:val="24"/>
          <w:szCs w:val="24"/>
          <w:lang w:val="en-US" w:eastAsia="zh-CN"/>
        </w:rPr>
        <w:t>主任医师</w:t>
      </w:r>
      <w:r>
        <w:rPr>
          <w:rFonts w:hint="eastAsia" w:ascii="宋体" w:hAnsi="宋体" w:eastAsia="宋体" w:cs="宋体"/>
          <w:color w:val="0D0D0D"/>
          <w:spacing w:val="2"/>
          <w:sz w:val="24"/>
          <w:szCs w:val="24"/>
        </w:rPr>
        <w:t>，行政职务：</w:t>
      </w:r>
      <w:r>
        <w:rPr>
          <w:rFonts w:hint="eastAsia" w:ascii="宋体" w:hAnsi="宋体" w:cs="宋体"/>
          <w:color w:val="0D0D0D"/>
          <w:spacing w:val="2"/>
          <w:sz w:val="24"/>
          <w:szCs w:val="24"/>
          <w:lang w:val="en-US" w:eastAsia="zh-CN"/>
        </w:rPr>
        <w:t>院长</w:t>
      </w:r>
      <w:r>
        <w:rPr>
          <w:rFonts w:hint="eastAsia" w:ascii="宋体" w:hAnsi="宋体" w:eastAsia="宋体" w:cs="宋体"/>
          <w:color w:val="0D0D0D"/>
          <w:spacing w:val="2"/>
          <w:sz w:val="24"/>
          <w:szCs w:val="24"/>
        </w:rPr>
        <w:t>，工作单位：</w:t>
      </w:r>
      <w:r>
        <w:rPr>
          <w:rFonts w:hint="eastAsia" w:ascii="宋体" w:hAnsi="宋体" w:eastAsia="宋体" w:cs="宋体"/>
          <w:color w:val="0D0D0D"/>
          <w:spacing w:val="2"/>
          <w:sz w:val="24"/>
          <w:szCs w:val="24"/>
          <w:lang w:val="en-US" w:eastAsia="zh-CN"/>
        </w:rPr>
        <w:t>湖南省</w:t>
      </w:r>
      <w:r>
        <w:rPr>
          <w:rFonts w:hint="eastAsia" w:ascii="宋体" w:hAnsi="宋体" w:cs="宋体"/>
          <w:color w:val="0D0D0D"/>
          <w:spacing w:val="2"/>
          <w:sz w:val="24"/>
          <w:szCs w:val="24"/>
          <w:lang w:val="en-US" w:eastAsia="zh-CN"/>
        </w:rPr>
        <w:t>脑科医院/湖南省第二人民医院</w:t>
      </w:r>
      <w:r>
        <w:rPr>
          <w:rFonts w:hint="eastAsia" w:ascii="宋体" w:hAnsi="宋体" w:eastAsia="宋体" w:cs="宋体"/>
          <w:color w:val="0D0D0D"/>
          <w:spacing w:val="2"/>
          <w:sz w:val="24"/>
          <w:szCs w:val="24"/>
          <w:lang w:eastAsia="zh-CN"/>
        </w:rPr>
        <w:t>。</w:t>
      </w:r>
      <w:r>
        <w:rPr>
          <w:rFonts w:hint="eastAsia" w:ascii="宋体" w:hAnsi="宋体" w:eastAsia="宋体" w:cs="宋体"/>
          <w:color w:val="0D0D0D"/>
          <w:spacing w:val="2"/>
          <w:sz w:val="24"/>
          <w:szCs w:val="24"/>
        </w:rPr>
        <w:t>对本项目的贡献：参与本项目多项研究的临床病例筛选、资料收集及随访工作，规范整理儿童脓毒症、噬血细胞综合征及相关重症患儿临床信息，主持构建临床队列，保障数据真实完整，为临床分析及论文撰写提供重要依据。指导论文撰写，对项目全部创新点均有贡献，作为第一作者、通讯作者参与本研究中论文撰写，撰写论文1-10，为项目研究实施提供重要支撑。</w:t>
      </w:r>
    </w:p>
    <w:p w14:paraId="2E5350A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646"/>
        <w:textAlignment w:val="auto"/>
        <w:rPr>
          <w:rFonts w:hint="eastAsia" w:ascii="宋体" w:hAnsi="宋体" w:eastAsia="宋体" w:cs="宋体"/>
          <w:color w:val="0D0D0D"/>
          <w:spacing w:val="2"/>
          <w:sz w:val="24"/>
          <w:szCs w:val="24"/>
          <w:lang w:val="en-US" w:eastAsia="zh-CN"/>
        </w:rPr>
      </w:pPr>
      <w:r>
        <w:rPr>
          <w:rFonts w:hint="eastAsia" w:ascii="宋体" w:hAnsi="宋体" w:eastAsia="宋体" w:cs="宋体"/>
          <w:color w:val="0D0D0D"/>
          <w:spacing w:val="2"/>
          <w:sz w:val="24"/>
          <w:szCs w:val="24"/>
        </w:rPr>
        <w:t>姓名：</w:t>
      </w:r>
      <w:r>
        <w:rPr>
          <w:rFonts w:hint="eastAsia" w:ascii="宋体" w:hAnsi="宋体" w:eastAsia="宋体" w:cs="宋体"/>
          <w:color w:val="0D0D0D"/>
          <w:spacing w:val="2"/>
          <w:sz w:val="24"/>
          <w:szCs w:val="24"/>
          <w:lang w:val="en-US" w:eastAsia="zh-CN"/>
        </w:rPr>
        <w:t>刘萍萍</w:t>
      </w:r>
      <w:r>
        <w:rPr>
          <w:rFonts w:hint="eastAsia" w:ascii="宋体" w:hAnsi="宋体" w:eastAsia="宋体" w:cs="宋体"/>
          <w:color w:val="0D0D0D"/>
          <w:spacing w:val="2"/>
          <w:sz w:val="24"/>
          <w:szCs w:val="24"/>
        </w:rPr>
        <w:t>，排名：</w:t>
      </w:r>
      <w:r>
        <w:rPr>
          <w:rFonts w:hint="eastAsia" w:ascii="宋体" w:hAnsi="宋体" w:eastAsia="宋体" w:cs="宋体"/>
          <w:color w:val="0D0D0D"/>
          <w:spacing w:val="2"/>
          <w:sz w:val="24"/>
          <w:szCs w:val="24"/>
          <w:lang w:val="en-US" w:eastAsia="zh-CN"/>
        </w:rPr>
        <w:t>4</w:t>
      </w:r>
      <w:r>
        <w:rPr>
          <w:rFonts w:hint="eastAsia" w:ascii="宋体" w:hAnsi="宋体" w:eastAsia="宋体" w:cs="宋体"/>
          <w:color w:val="0D0D0D"/>
          <w:spacing w:val="2"/>
          <w:sz w:val="24"/>
          <w:szCs w:val="24"/>
        </w:rPr>
        <w:t>，职称：</w:t>
      </w:r>
      <w:r>
        <w:rPr>
          <w:rFonts w:hint="eastAsia" w:ascii="宋体" w:hAnsi="宋体" w:eastAsia="宋体" w:cs="宋体"/>
          <w:color w:val="0D0D0D"/>
          <w:spacing w:val="2"/>
          <w:sz w:val="24"/>
          <w:szCs w:val="24"/>
          <w:lang w:val="en-US" w:eastAsia="zh-CN"/>
        </w:rPr>
        <w:t>主任医师</w:t>
      </w:r>
      <w:r>
        <w:rPr>
          <w:rFonts w:hint="eastAsia" w:ascii="宋体" w:hAnsi="宋体" w:eastAsia="宋体" w:cs="宋体"/>
          <w:color w:val="0D0D0D"/>
          <w:spacing w:val="2"/>
          <w:sz w:val="24"/>
          <w:szCs w:val="24"/>
        </w:rPr>
        <w:t>，行政职务：</w:t>
      </w:r>
      <w:r>
        <w:rPr>
          <w:rFonts w:hint="eastAsia" w:ascii="宋体" w:hAnsi="宋体" w:eastAsia="宋体" w:cs="宋体"/>
          <w:color w:val="0D0D0D"/>
          <w:spacing w:val="2"/>
          <w:sz w:val="24"/>
          <w:szCs w:val="24"/>
          <w:lang w:val="en-US" w:eastAsia="zh-CN"/>
        </w:rPr>
        <w:t>急诊综合科科主任</w:t>
      </w:r>
      <w:r>
        <w:rPr>
          <w:rFonts w:hint="eastAsia" w:ascii="宋体" w:hAnsi="宋体" w:eastAsia="宋体" w:cs="宋体"/>
          <w:color w:val="0D0D0D"/>
          <w:spacing w:val="2"/>
          <w:sz w:val="24"/>
          <w:szCs w:val="24"/>
        </w:rPr>
        <w:t>，工作单位：</w:t>
      </w:r>
      <w:r>
        <w:rPr>
          <w:rFonts w:hint="eastAsia" w:ascii="宋体" w:hAnsi="宋体" w:eastAsia="宋体" w:cs="宋体"/>
          <w:color w:val="0D0D0D"/>
          <w:spacing w:val="2"/>
          <w:sz w:val="24"/>
          <w:szCs w:val="24"/>
          <w:lang w:val="en-US" w:eastAsia="zh-CN"/>
        </w:rPr>
        <w:t>湖南省儿童医院</w:t>
      </w:r>
      <w:r>
        <w:rPr>
          <w:rFonts w:hint="eastAsia" w:ascii="宋体" w:hAnsi="宋体" w:eastAsia="宋体" w:cs="宋体"/>
          <w:color w:val="0D0D0D"/>
          <w:spacing w:val="2"/>
          <w:sz w:val="24"/>
          <w:szCs w:val="24"/>
          <w:lang w:eastAsia="zh-CN"/>
        </w:rPr>
        <w:t>。</w:t>
      </w:r>
      <w:r>
        <w:rPr>
          <w:rFonts w:hint="eastAsia" w:ascii="宋体" w:hAnsi="宋体" w:eastAsia="宋体" w:cs="宋体"/>
          <w:color w:val="0D0D0D"/>
          <w:spacing w:val="2"/>
          <w:sz w:val="24"/>
          <w:szCs w:val="24"/>
        </w:rPr>
        <w:t>对本项目的贡献：聚焦脓毒症继发胰腺损伤方向进行临床与基础研究，</w:t>
      </w:r>
      <w:r>
        <w:rPr>
          <w:rFonts w:hint="eastAsia" w:ascii="宋体" w:hAnsi="宋体" w:eastAsia="宋体" w:cs="宋体"/>
          <w:color w:val="0D0D0D"/>
          <w:spacing w:val="2"/>
          <w:sz w:val="24"/>
          <w:szCs w:val="24"/>
          <w:lang w:val="en-US" w:eastAsia="zh-CN"/>
        </w:rPr>
        <w:t>以第一作者身份撰写代表性论著1-2，参与代表性论著7、9数据分析，参与项目1-2。</w:t>
      </w:r>
    </w:p>
    <w:p w14:paraId="69C0190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646"/>
        <w:textAlignment w:val="auto"/>
        <w:rPr>
          <w:rFonts w:hint="eastAsia" w:ascii="宋体" w:hAnsi="宋体" w:eastAsia="宋体" w:cs="宋体"/>
          <w:color w:val="0D0D0D"/>
          <w:spacing w:val="2"/>
          <w:sz w:val="24"/>
          <w:szCs w:val="24"/>
        </w:rPr>
      </w:pPr>
      <w:r>
        <w:rPr>
          <w:rFonts w:hint="eastAsia" w:ascii="宋体" w:hAnsi="宋体" w:eastAsia="宋体" w:cs="宋体"/>
          <w:color w:val="0D0D0D"/>
          <w:spacing w:val="2"/>
          <w:sz w:val="24"/>
          <w:szCs w:val="24"/>
        </w:rPr>
        <w:t>姓名：</w:t>
      </w:r>
      <w:r>
        <w:rPr>
          <w:rFonts w:hint="eastAsia" w:ascii="宋体" w:hAnsi="宋体" w:eastAsia="宋体" w:cs="宋体"/>
          <w:color w:val="0D0D0D"/>
          <w:spacing w:val="2"/>
          <w:sz w:val="24"/>
          <w:szCs w:val="24"/>
          <w:lang w:val="en-US" w:eastAsia="zh-CN"/>
        </w:rPr>
        <w:t>李逊</w:t>
      </w:r>
      <w:r>
        <w:rPr>
          <w:rFonts w:hint="eastAsia" w:ascii="宋体" w:hAnsi="宋体" w:eastAsia="宋体" w:cs="宋体"/>
          <w:color w:val="0D0D0D"/>
          <w:spacing w:val="2"/>
          <w:sz w:val="24"/>
          <w:szCs w:val="24"/>
        </w:rPr>
        <w:t>，排名：</w:t>
      </w:r>
      <w:r>
        <w:rPr>
          <w:rFonts w:hint="eastAsia" w:ascii="宋体" w:hAnsi="宋体" w:eastAsia="宋体" w:cs="宋体"/>
          <w:color w:val="0D0D0D"/>
          <w:spacing w:val="2"/>
          <w:sz w:val="24"/>
          <w:szCs w:val="24"/>
          <w:lang w:val="en-US" w:eastAsia="zh-CN"/>
        </w:rPr>
        <w:t>5</w:t>
      </w:r>
      <w:r>
        <w:rPr>
          <w:rFonts w:hint="eastAsia" w:ascii="宋体" w:hAnsi="宋体" w:eastAsia="宋体" w:cs="宋体"/>
          <w:color w:val="0D0D0D"/>
          <w:spacing w:val="2"/>
          <w:sz w:val="24"/>
          <w:szCs w:val="24"/>
        </w:rPr>
        <w:t>，职称：</w:t>
      </w:r>
      <w:r>
        <w:rPr>
          <w:rFonts w:hint="eastAsia" w:ascii="宋体" w:hAnsi="宋体" w:eastAsia="宋体" w:cs="宋体"/>
          <w:color w:val="0D0D0D"/>
          <w:spacing w:val="2"/>
          <w:sz w:val="24"/>
          <w:szCs w:val="24"/>
          <w:lang w:val="en-US" w:eastAsia="zh-CN"/>
        </w:rPr>
        <w:t>副研究员</w:t>
      </w:r>
      <w:r>
        <w:rPr>
          <w:rFonts w:hint="eastAsia" w:ascii="宋体" w:hAnsi="宋体" w:eastAsia="宋体" w:cs="宋体"/>
          <w:color w:val="0D0D0D"/>
          <w:spacing w:val="2"/>
          <w:sz w:val="24"/>
          <w:szCs w:val="24"/>
        </w:rPr>
        <w:t>，行政职务：</w:t>
      </w:r>
      <w:r>
        <w:rPr>
          <w:rFonts w:hint="eastAsia" w:ascii="宋体" w:hAnsi="宋体" w:eastAsia="宋体" w:cs="宋体"/>
          <w:color w:val="0D0D0D"/>
          <w:spacing w:val="2"/>
          <w:sz w:val="24"/>
          <w:szCs w:val="24"/>
          <w:lang w:val="en-US" w:eastAsia="zh-CN"/>
        </w:rPr>
        <w:t>无</w:t>
      </w:r>
      <w:r>
        <w:rPr>
          <w:rFonts w:hint="eastAsia" w:ascii="宋体" w:hAnsi="宋体" w:eastAsia="宋体" w:cs="宋体"/>
          <w:color w:val="0D0D0D"/>
          <w:spacing w:val="2"/>
          <w:sz w:val="24"/>
          <w:szCs w:val="24"/>
        </w:rPr>
        <w:t>，工作单位：</w:t>
      </w:r>
      <w:r>
        <w:rPr>
          <w:rFonts w:hint="eastAsia" w:ascii="宋体" w:hAnsi="宋体" w:eastAsia="宋体" w:cs="宋体"/>
          <w:color w:val="0D0D0D"/>
          <w:spacing w:val="2"/>
          <w:sz w:val="24"/>
          <w:szCs w:val="24"/>
          <w:lang w:val="en-US" w:eastAsia="zh-CN"/>
        </w:rPr>
        <w:t>湖南省儿童医院</w:t>
      </w:r>
      <w:r>
        <w:rPr>
          <w:rFonts w:hint="eastAsia" w:ascii="宋体" w:hAnsi="宋体" w:eastAsia="宋体" w:cs="宋体"/>
          <w:color w:val="0D0D0D"/>
          <w:spacing w:val="2"/>
          <w:sz w:val="24"/>
          <w:szCs w:val="24"/>
          <w:lang w:eastAsia="zh-CN"/>
        </w:rPr>
        <w:t>。</w:t>
      </w:r>
      <w:r>
        <w:rPr>
          <w:rFonts w:hint="eastAsia" w:ascii="宋体" w:hAnsi="宋体" w:eastAsia="宋体" w:cs="宋体"/>
          <w:color w:val="0D0D0D"/>
          <w:spacing w:val="2"/>
          <w:sz w:val="24"/>
          <w:szCs w:val="24"/>
        </w:rPr>
        <w:t>对本项目的贡献：依托临床流行病学与统计学专业能力，聚焦脓毒症与噬血细胞综合征鉴别开展系列临床及多组学分析</w:t>
      </w:r>
      <w:r>
        <w:rPr>
          <w:rFonts w:hint="eastAsia" w:ascii="宋体" w:hAnsi="宋体" w:eastAsia="宋体" w:cs="宋体"/>
          <w:color w:val="0D0D0D"/>
          <w:spacing w:val="2"/>
          <w:sz w:val="24"/>
          <w:szCs w:val="24"/>
          <w:lang w:eastAsia="zh-CN"/>
        </w:rPr>
        <w:t>，</w:t>
      </w:r>
      <w:r>
        <w:rPr>
          <w:rFonts w:hint="eastAsia" w:ascii="宋体" w:hAnsi="宋体" w:eastAsia="宋体" w:cs="宋体"/>
          <w:color w:val="0D0D0D"/>
          <w:spacing w:val="2"/>
          <w:sz w:val="24"/>
          <w:szCs w:val="24"/>
        </w:rPr>
        <w:t>通过大数据分析首创儿童噬血细胞综合征三步筛查法，借助蛋白组学分析率先揭示儿童噬血细胞综合征蛋白谱特征，以共同第一作者</w:t>
      </w:r>
      <w:r>
        <w:rPr>
          <w:rFonts w:hint="eastAsia" w:ascii="宋体" w:hAnsi="宋体" w:eastAsia="宋体" w:cs="宋体"/>
          <w:color w:val="0D0D0D"/>
          <w:spacing w:val="2"/>
          <w:sz w:val="24"/>
          <w:szCs w:val="24"/>
          <w:lang w:val="en-US" w:eastAsia="zh-CN"/>
        </w:rPr>
        <w:t>撰写代表性论著5-6，参与代表性论著3、4、7、9数据分析与构思</w:t>
      </w:r>
      <w:r>
        <w:rPr>
          <w:rFonts w:hint="eastAsia" w:ascii="宋体" w:hAnsi="宋体" w:eastAsia="宋体" w:cs="宋体"/>
          <w:color w:val="0D0D0D"/>
          <w:spacing w:val="2"/>
          <w:sz w:val="24"/>
          <w:szCs w:val="24"/>
          <w:lang w:eastAsia="zh-CN"/>
        </w:rPr>
        <w:t>。</w:t>
      </w:r>
    </w:p>
    <w:p w14:paraId="320CC12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646"/>
        <w:textAlignment w:val="auto"/>
        <w:rPr>
          <w:rFonts w:hint="eastAsia" w:ascii="宋体" w:hAnsi="宋体" w:eastAsia="宋体" w:cs="宋体"/>
          <w:color w:val="0D0D0D"/>
          <w:spacing w:val="2"/>
          <w:sz w:val="24"/>
          <w:szCs w:val="24"/>
          <w:lang w:val="en-US" w:eastAsia="zh-CN"/>
        </w:rPr>
      </w:pPr>
      <w:r>
        <w:rPr>
          <w:rFonts w:hint="eastAsia" w:ascii="宋体" w:hAnsi="宋体" w:eastAsia="宋体" w:cs="宋体"/>
          <w:color w:val="0D0D0D"/>
          <w:spacing w:val="2"/>
          <w:sz w:val="24"/>
          <w:szCs w:val="24"/>
        </w:rPr>
        <w:t>姓名：</w:t>
      </w:r>
      <w:r>
        <w:rPr>
          <w:rFonts w:hint="eastAsia" w:ascii="宋体" w:hAnsi="宋体" w:eastAsia="宋体" w:cs="宋体"/>
          <w:color w:val="0D0D0D"/>
          <w:spacing w:val="2"/>
          <w:sz w:val="24"/>
          <w:szCs w:val="24"/>
          <w:lang w:val="en-US" w:eastAsia="zh-CN"/>
        </w:rPr>
        <w:t>杨宇帆</w:t>
      </w:r>
      <w:r>
        <w:rPr>
          <w:rFonts w:hint="eastAsia" w:ascii="宋体" w:hAnsi="宋体" w:eastAsia="宋体" w:cs="宋体"/>
          <w:color w:val="0D0D0D"/>
          <w:spacing w:val="2"/>
          <w:sz w:val="24"/>
          <w:szCs w:val="24"/>
        </w:rPr>
        <w:t>，排名：</w:t>
      </w:r>
      <w:r>
        <w:rPr>
          <w:rFonts w:hint="eastAsia" w:ascii="宋体" w:hAnsi="宋体" w:eastAsia="宋体" w:cs="宋体"/>
          <w:color w:val="0D0D0D"/>
          <w:spacing w:val="2"/>
          <w:sz w:val="24"/>
          <w:szCs w:val="24"/>
          <w:lang w:val="en-US" w:eastAsia="zh-CN"/>
        </w:rPr>
        <w:t>6</w:t>
      </w:r>
      <w:r>
        <w:rPr>
          <w:rFonts w:hint="eastAsia" w:ascii="宋体" w:hAnsi="宋体" w:eastAsia="宋体" w:cs="宋体"/>
          <w:color w:val="0D0D0D"/>
          <w:spacing w:val="2"/>
          <w:sz w:val="24"/>
          <w:szCs w:val="24"/>
        </w:rPr>
        <w:t>，职称：</w:t>
      </w:r>
      <w:r>
        <w:rPr>
          <w:rFonts w:hint="eastAsia" w:ascii="宋体" w:hAnsi="宋体" w:eastAsia="宋体" w:cs="宋体"/>
          <w:color w:val="0D0D0D"/>
          <w:spacing w:val="2"/>
          <w:sz w:val="24"/>
          <w:szCs w:val="24"/>
          <w:lang w:val="en-US" w:eastAsia="zh-CN"/>
        </w:rPr>
        <w:t>主治医师</w:t>
      </w:r>
      <w:r>
        <w:rPr>
          <w:rFonts w:hint="eastAsia" w:ascii="宋体" w:hAnsi="宋体" w:eastAsia="宋体" w:cs="宋体"/>
          <w:color w:val="0D0D0D"/>
          <w:spacing w:val="2"/>
          <w:sz w:val="24"/>
          <w:szCs w:val="24"/>
        </w:rPr>
        <w:t>，行政职务：</w:t>
      </w:r>
      <w:r>
        <w:rPr>
          <w:rFonts w:hint="eastAsia" w:ascii="宋体" w:hAnsi="宋体" w:eastAsia="宋体" w:cs="宋体"/>
          <w:color w:val="0D0D0D"/>
          <w:spacing w:val="2"/>
          <w:sz w:val="24"/>
          <w:szCs w:val="24"/>
          <w:lang w:val="en-US" w:eastAsia="zh-CN"/>
        </w:rPr>
        <w:t>重症医学科二病区副主任，工作单位：湖南省儿童医院。对本项目的贡献：聚焦脓毒症肝损伤、脓毒症合并川崎病及儿童脓毒症ECMO救治与转运方向开展系统研究，以第一/共一作者发表代表性论著3、7，参与代表性论著5、6、10数据分析。</w:t>
      </w:r>
    </w:p>
    <w:p w14:paraId="1D4B57AF">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646"/>
        <w:textAlignment w:val="auto"/>
        <w:rPr>
          <w:rFonts w:hint="eastAsia" w:ascii="宋体" w:hAnsi="宋体" w:eastAsia="宋体" w:cs="宋体"/>
          <w:color w:val="0D0D0D"/>
          <w:spacing w:val="2"/>
          <w:sz w:val="24"/>
          <w:szCs w:val="24"/>
          <w:lang w:val="en-US"/>
        </w:rPr>
      </w:pPr>
      <w:r>
        <w:rPr>
          <w:rFonts w:hint="eastAsia" w:ascii="宋体" w:hAnsi="宋体" w:eastAsia="宋体" w:cs="宋体"/>
          <w:color w:val="0D0D0D"/>
          <w:spacing w:val="2"/>
          <w:sz w:val="24"/>
          <w:szCs w:val="24"/>
        </w:rPr>
        <w:t>姓名：</w:t>
      </w:r>
      <w:r>
        <w:rPr>
          <w:rFonts w:hint="eastAsia" w:ascii="宋体" w:hAnsi="宋体" w:eastAsia="宋体" w:cs="宋体"/>
          <w:color w:val="0D0D0D"/>
          <w:spacing w:val="2"/>
          <w:sz w:val="24"/>
          <w:szCs w:val="24"/>
          <w:lang w:val="en-US" w:eastAsia="zh-CN"/>
        </w:rPr>
        <w:t>李潇</w:t>
      </w:r>
      <w:r>
        <w:rPr>
          <w:rFonts w:hint="eastAsia" w:ascii="宋体" w:hAnsi="宋体" w:eastAsia="宋体" w:cs="宋体"/>
          <w:color w:val="0D0D0D"/>
          <w:spacing w:val="2"/>
          <w:sz w:val="24"/>
          <w:szCs w:val="24"/>
        </w:rPr>
        <w:t>，排名：</w:t>
      </w:r>
      <w:r>
        <w:rPr>
          <w:rFonts w:hint="eastAsia" w:ascii="宋体" w:hAnsi="宋体" w:eastAsia="宋体" w:cs="宋体"/>
          <w:color w:val="0D0D0D"/>
          <w:spacing w:val="2"/>
          <w:sz w:val="24"/>
          <w:szCs w:val="24"/>
          <w:lang w:val="en-US" w:eastAsia="zh-CN"/>
        </w:rPr>
        <w:t>7</w:t>
      </w:r>
      <w:r>
        <w:rPr>
          <w:rFonts w:hint="eastAsia" w:ascii="宋体" w:hAnsi="宋体" w:eastAsia="宋体" w:cs="宋体"/>
          <w:color w:val="0D0D0D"/>
          <w:spacing w:val="2"/>
          <w:sz w:val="24"/>
          <w:szCs w:val="24"/>
        </w:rPr>
        <w:t>，职称：</w:t>
      </w:r>
      <w:r>
        <w:rPr>
          <w:rFonts w:hint="eastAsia" w:ascii="宋体" w:hAnsi="宋体" w:eastAsia="宋体" w:cs="宋体"/>
          <w:color w:val="0D0D0D"/>
          <w:spacing w:val="2"/>
          <w:sz w:val="24"/>
          <w:szCs w:val="24"/>
          <w:lang w:val="en-US" w:eastAsia="zh-CN"/>
        </w:rPr>
        <w:t>医师</w:t>
      </w:r>
      <w:r>
        <w:rPr>
          <w:rFonts w:hint="eastAsia" w:ascii="宋体" w:hAnsi="宋体" w:eastAsia="宋体" w:cs="宋体"/>
          <w:color w:val="0D0D0D"/>
          <w:spacing w:val="2"/>
          <w:sz w:val="24"/>
          <w:szCs w:val="24"/>
        </w:rPr>
        <w:t>，行政职务：</w:t>
      </w:r>
      <w:r>
        <w:rPr>
          <w:rFonts w:hint="eastAsia" w:ascii="宋体" w:hAnsi="宋体" w:eastAsia="宋体" w:cs="宋体"/>
          <w:color w:val="0D0D0D"/>
          <w:spacing w:val="2"/>
          <w:sz w:val="24"/>
          <w:szCs w:val="24"/>
          <w:lang w:val="en-US" w:eastAsia="zh-CN"/>
        </w:rPr>
        <w:t>无</w:t>
      </w:r>
      <w:r>
        <w:rPr>
          <w:rFonts w:hint="eastAsia" w:ascii="宋体" w:hAnsi="宋体" w:eastAsia="宋体" w:cs="宋体"/>
          <w:color w:val="0D0D0D"/>
          <w:spacing w:val="2"/>
          <w:sz w:val="24"/>
          <w:szCs w:val="24"/>
        </w:rPr>
        <w:t>，工作单位：</w:t>
      </w:r>
      <w:r>
        <w:rPr>
          <w:rFonts w:hint="eastAsia" w:ascii="宋体" w:hAnsi="宋体" w:eastAsia="宋体" w:cs="宋体"/>
          <w:color w:val="0D0D0D"/>
          <w:spacing w:val="2"/>
          <w:sz w:val="24"/>
          <w:szCs w:val="24"/>
          <w:lang w:val="en-US" w:eastAsia="zh-CN"/>
        </w:rPr>
        <w:t>湖南省儿童医院</w:t>
      </w:r>
      <w:r>
        <w:rPr>
          <w:rFonts w:hint="eastAsia" w:ascii="宋体" w:hAnsi="宋体" w:eastAsia="宋体" w:cs="宋体"/>
          <w:color w:val="0D0D0D"/>
          <w:spacing w:val="2"/>
          <w:sz w:val="24"/>
          <w:szCs w:val="24"/>
          <w:lang w:eastAsia="zh-CN"/>
        </w:rPr>
        <w:t>。</w:t>
      </w:r>
      <w:r>
        <w:rPr>
          <w:rFonts w:hint="eastAsia" w:ascii="宋体" w:hAnsi="宋体" w:eastAsia="宋体" w:cs="宋体"/>
          <w:color w:val="0D0D0D"/>
          <w:spacing w:val="2"/>
          <w:sz w:val="24"/>
          <w:szCs w:val="24"/>
        </w:rPr>
        <w:t>对本项目的贡献：</w:t>
      </w:r>
      <w:r>
        <w:rPr>
          <w:rFonts w:hint="eastAsia" w:ascii="宋体" w:hAnsi="宋体" w:eastAsia="宋体" w:cs="宋体"/>
          <w:color w:val="0D0D0D"/>
          <w:spacing w:val="2"/>
          <w:sz w:val="24"/>
          <w:szCs w:val="24"/>
          <w:lang w:val="en-US" w:eastAsia="zh-CN"/>
        </w:rPr>
        <w:t>聚焦脓毒症胰腺损伤方向开展临床研究，为本项目研究进行大量资料收集、数据分析工作，发表代表性论著9。</w:t>
      </w:r>
    </w:p>
    <w:p w14:paraId="0CA3184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646"/>
        <w:textAlignment w:val="auto"/>
        <w:rPr>
          <w:rFonts w:hint="eastAsia" w:ascii="宋体" w:hAnsi="宋体" w:eastAsia="宋体" w:cs="宋体"/>
          <w:color w:val="0D0D0D"/>
          <w:spacing w:val="2"/>
          <w:sz w:val="24"/>
          <w:szCs w:val="24"/>
          <w:lang w:val="en-US" w:eastAsia="zh-CN"/>
        </w:rPr>
      </w:pPr>
      <w:r>
        <w:rPr>
          <w:rFonts w:hint="eastAsia" w:ascii="宋体" w:hAnsi="宋体" w:eastAsia="宋体" w:cs="宋体"/>
          <w:color w:val="0D0D0D"/>
          <w:spacing w:val="2"/>
          <w:sz w:val="24"/>
          <w:szCs w:val="24"/>
        </w:rPr>
        <w:t>姓名：</w:t>
      </w:r>
      <w:r>
        <w:rPr>
          <w:rFonts w:hint="eastAsia" w:ascii="宋体" w:hAnsi="宋体" w:eastAsia="宋体" w:cs="宋体"/>
          <w:color w:val="0D0D0D"/>
          <w:spacing w:val="2"/>
          <w:sz w:val="24"/>
          <w:szCs w:val="24"/>
          <w:lang w:val="en-US" w:eastAsia="zh-CN"/>
        </w:rPr>
        <w:t>颜海鹏</w:t>
      </w:r>
      <w:r>
        <w:rPr>
          <w:rFonts w:hint="eastAsia" w:ascii="宋体" w:hAnsi="宋体" w:eastAsia="宋体" w:cs="宋体"/>
          <w:color w:val="0D0D0D"/>
          <w:spacing w:val="2"/>
          <w:sz w:val="24"/>
          <w:szCs w:val="24"/>
        </w:rPr>
        <w:t>，排名：</w:t>
      </w:r>
      <w:r>
        <w:rPr>
          <w:rFonts w:hint="eastAsia" w:ascii="宋体" w:hAnsi="宋体" w:eastAsia="宋体" w:cs="宋体"/>
          <w:color w:val="0D0D0D"/>
          <w:spacing w:val="2"/>
          <w:sz w:val="24"/>
          <w:szCs w:val="24"/>
          <w:lang w:val="en-US" w:eastAsia="zh-CN"/>
        </w:rPr>
        <w:t>8</w:t>
      </w:r>
      <w:r>
        <w:rPr>
          <w:rFonts w:hint="eastAsia" w:ascii="宋体" w:hAnsi="宋体" w:eastAsia="宋体" w:cs="宋体"/>
          <w:color w:val="0D0D0D"/>
          <w:spacing w:val="2"/>
          <w:sz w:val="24"/>
          <w:szCs w:val="24"/>
        </w:rPr>
        <w:t>，职称：</w:t>
      </w:r>
      <w:r>
        <w:rPr>
          <w:rFonts w:hint="eastAsia" w:ascii="宋体" w:hAnsi="宋体" w:eastAsia="宋体" w:cs="宋体"/>
          <w:color w:val="0D0D0D"/>
          <w:spacing w:val="2"/>
          <w:sz w:val="24"/>
          <w:szCs w:val="24"/>
          <w:lang w:val="en-US" w:eastAsia="zh-CN"/>
        </w:rPr>
        <w:t>主治医师</w:t>
      </w:r>
      <w:r>
        <w:rPr>
          <w:rFonts w:hint="eastAsia" w:ascii="宋体" w:hAnsi="宋体" w:eastAsia="宋体" w:cs="宋体"/>
          <w:color w:val="0D0D0D"/>
          <w:spacing w:val="2"/>
          <w:sz w:val="24"/>
          <w:szCs w:val="24"/>
        </w:rPr>
        <w:t>，行政职务：</w:t>
      </w:r>
      <w:r>
        <w:rPr>
          <w:rFonts w:hint="eastAsia" w:ascii="宋体" w:hAnsi="宋体" w:eastAsia="宋体" w:cs="宋体"/>
          <w:color w:val="0D0D0D"/>
          <w:spacing w:val="2"/>
          <w:sz w:val="24"/>
          <w:szCs w:val="24"/>
          <w:lang w:val="en-US" w:eastAsia="zh-CN"/>
        </w:rPr>
        <w:t>无</w:t>
      </w:r>
      <w:r>
        <w:rPr>
          <w:rFonts w:hint="eastAsia" w:ascii="宋体" w:hAnsi="宋体" w:eastAsia="宋体" w:cs="宋体"/>
          <w:color w:val="0D0D0D"/>
          <w:spacing w:val="2"/>
          <w:sz w:val="24"/>
          <w:szCs w:val="24"/>
        </w:rPr>
        <w:t>，工作单位：</w:t>
      </w:r>
      <w:r>
        <w:rPr>
          <w:rFonts w:hint="eastAsia" w:ascii="宋体" w:hAnsi="宋体" w:eastAsia="宋体" w:cs="宋体"/>
          <w:color w:val="0D0D0D"/>
          <w:spacing w:val="2"/>
          <w:sz w:val="24"/>
          <w:szCs w:val="24"/>
          <w:lang w:val="en-US" w:eastAsia="zh-CN"/>
        </w:rPr>
        <w:t>湖南省儿童医院。对本项目的贡献：承担项目组大部分成果的临床数据收集与分析工作，以通讯/共一作者发表代表性论著4、5、6、9，参与代表性论著1、2、3、7数据分析。</w:t>
      </w:r>
    </w:p>
    <w:p w14:paraId="31C51BC6">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646"/>
        <w:textAlignment w:val="auto"/>
        <w:rPr>
          <w:rFonts w:hint="eastAsia" w:ascii="宋体" w:hAnsi="宋体" w:eastAsia="宋体" w:cs="宋体"/>
          <w:color w:val="0D0D0D"/>
          <w:spacing w:val="2"/>
          <w:sz w:val="24"/>
          <w:szCs w:val="24"/>
          <w:lang w:val="en-US" w:eastAsia="zh-CN"/>
        </w:rPr>
      </w:pPr>
      <w:r>
        <w:rPr>
          <w:rFonts w:hint="eastAsia" w:ascii="宋体" w:hAnsi="宋体" w:eastAsia="宋体" w:cs="宋体"/>
          <w:color w:val="0D0D0D"/>
          <w:spacing w:val="2"/>
          <w:sz w:val="24"/>
          <w:szCs w:val="24"/>
          <w:lang w:val="en-US" w:eastAsia="zh-CN"/>
        </w:rPr>
        <w:t>姓名：罗婷，排名：9，职称：副研究员，行政职务：无，工作单位：湖南省儿童医院。对本项目的贡献：聚焦脓毒症与蛋白组学研究方向，完成儿童脓毒症及噬血细胞综合征蛋白组学分析相关研究。以共一作者发表代表性论著4、5，参与代表性论著6的构思。</w:t>
      </w:r>
    </w:p>
    <w:p w14:paraId="1A5405D2">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646"/>
        <w:textAlignment w:val="auto"/>
      </w:pPr>
      <w:r>
        <w:rPr>
          <w:rFonts w:hint="eastAsia" w:ascii="宋体" w:hAnsi="宋体" w:eastAsia="宋体" w:cs="宋体"/>
          <w:color w:val="0D0D0D"/>
          <w:spacing w:val="2"/>
          <w:sz w:val="24"/>
          <w:szCs w:val="24"/>
        </w:rPr>
        <w:t>姓名：</w:t>
      </w:r>
      <w:r>
        <w:rPr>
          <w:rFonts w:hint="eastAsia" w:ascii="宋体" w:hAnsi="宋体" w:eastAsia="宋体" w:cs="宋体"/>
          <w:color w:val="0D0D0D"/>
          <w:spacing w:val="2"/>
          <w:sz w:val="24"/>
          <w:szCs w:val="24"/>
          <w:lang w:val="en-US" w:eastAsia="zh-CN"/>
        </w:rPr>
        <w:t>张新萍</w:t>
      </w:r>
      <w:r>
        <w:rPr>
          <w:rFonts w:hint="eastAsia" w:ascii="宋体" w:hAnsi="宋体" w:eastAsia="宋体" w:cs="宋体"/>
          <w:color w:val="0D0D0D"/>
          <w:spacing w:val="2"/>
          <w:sz w:val="24"/>
          <w:szCs w:val="24"/>
        </w:rPr>
        <w:t>，排名：</w:t>
      </w:r>
      <w:r>
        <w:rPr>
          <w:rFonts w:hint="eastAsia" w:ascii="宋体" w:hAnsi="宋体" w:eastAsia="宋体" w:cs="宋体"/>
          <w:color w:val="0D0D0D"/>
          <w:spacing w:val="2"/>
          <w:sz w:val="24"/>
          <w:szCs w:val="24"/>
          <w:lang w:val="en-US" w:eastAsia="zh-CN"/>
        </w:rPr>
        <w:t>10</w:t>
      </w:r>
      <w:r>
        <w:rPr>
          <w:rFonts w:hint="eastAsia" w:ascii="宋体" w:hAnsi="宋体" w:eastAsia="宋体" w:cs="宋体"/>
          <w:color w:val="0D0D0D"/>
          <w:spacing w:val="2"/>
          <w:sz w:val="24"/>
          <w:szCs w:val="24"/>
        </w:rPr>
        <w:t>，职称：</w:t>
      </w:r>
      <w:r>
        <w:rPr>
          <w:rFonts w:hint="eastAsia" w:ascii="宋体" w:hAnsi="宋体" w:eastAsia="宋体" w:cs="宋体"/>
          <w:color w:val="0D0D0D"/>
          <w:spacing w:val="2"/>
          <w:sz w:val="24"/>
          <w:szCs w:val="24"/>
          <w:lang w:val="en-US" w:eastAsia="zh-CN"/>
        </w:rPr>
        <w:t>主任医师</w:t>
      </w:r>
      <w:r>
        <w:rPr>
          <w:rFonts w:hint="eastAsia" w:ascii="宋体" w:hAnsi="宋体" w:eastAsia="宋体" w:cs="宋体"/>
          <w:color w:val="0D0D0D"/>
          <w:spacing w:val="2"/>
          <w:sz w:val="24"/>
          <w:szCs w:val="24"/>
        </w:rPr>
        <w:t>，行政职务：</w:t>
      </w:r>
      <w:r>
        <w:rPr>
          <w:rFonts w:hint="eastAsia" w:ascii="宋体" w:hAnsi="宋体" w:eastAsia="宋体" w:cs="宋体"/>
          <w:color w:val="0D0D0D"/>
          <w:spacing w:val="2"/>
          <w:sz w:val="24"/>
          <w:szCs w:val="24"/>
          <w:lang w:val="en-US" w:eastAsia="zh-CN"/>
        </w:rPr>
        <w:t>重症医学科科主任</w:t>
      </w:r>
      <w:r>
        <w:rPr>
          <w:rFonts w:hint="eastAsia" w:ascii="宋体" w:hAnsi="宋体" w:eastAsia="宋体" w:cs="宋体"/>
          <w:color w:val="0D0D0D"/>
          <w:spacing w:val="2"/>
          <w:sz w:val="24"/>
          <w:szCs w:val="24"/>
        </w:rPr>
        <w:t>，工作单位：</w:t>
      </w:r>
      <w:r>
        <w:rPr>
          <w:rFonts w:hint="eastAsia" w:ascii="宋体" w:hAnsi="宋体" w:eastAsia="宋体" w:cs="宋体"/>
          <w:color w:val="0D0D0D"/>
          <w:spacing w:val="2"/>
          <w:sz w:val="24"/>
          <w:szCs w:val="24"/>
          <w:lang w:val="en-US" w:eastAsia="zh-CN"/>
        </w:rPr>
        <w:t>湖南省儿童医院</w:t>
      </w:r>
      <w:r>
        <w:rPr>
          <w:rFonts w:hint="eastAsia" w:ascii="宋体" w:hAnsi="宋体" w:eastAsia="宋体" w:cs="宋体"/>
          <w:color w:val="0D0D0D"/>
          <w:spacing w:val="2"/>
          <w:sz w:val="24"/>
          <w:szCs w:val="24"/>
          <w:lang w:eastAsia="zh-CN"/>
        </w:rPr>
        <w:t>。</w:t>
      </w:r>
      <w:r>
        <w:rPr>
          <w:rFonts w:hint="eastAsia" w:ascii="宋体" w:hAnsi="宋体" w:eastAsia="宋体" w:cs="宋体"/>
          <w:color w:val="0D0D0D"/>
          <w:spacing w:val="2"/>
          <w:sz w:val="24"/>
          <w:szCs w:val="24"/>
        </w:rPr>
        <w:t>对本项目的贡献：参与本项目多项研究的临床病例筛选、资料收集及研究质量控制工作，规范整理儿童脓毒症、</w:t>
      </w:r>
      <w:r>
        <w:rPr>
          <w:rFonts w:hint="eastAsia" w:ascii="宋体" w:hAnsi="宋体" w:eastAsia="宋体" w:cs="宋体"/>
          <w:color w:val="0D0D0D"/>
          <w:spacing w:val="2"/>
          <w:sz w:val="24"/>
          <w:szCs w:val="24"/>
          <w:lang w:val="en-US" w:eastAsia="zh-CN"/>
        </w:rPr>
        <w:t>噬血细胞综合征</w:t>
      </w:r>
      <w:r>
        <w:rPr>
          <w:rFonts w:hint="eastAsia" w:ascii="宋体" w:hAnsi="宋体" w:eastAsia="宋体" w:cs="宋体"/>
          <w:color w:val="0D0D0D"/>
          <w:spacing w:val="2"/>
          <w:sz w:val="24"/>
          <w:szCs w:val="24"/>
        </w:rPr>
        <w:t>及相关重症患儿临床信息，协助构建临床队列，</w:t>
      </w:r>
      <w:r>
        <w:rPr>
          <w:rFonts w:hint="eastAsia" w:ascii="宋体" w:hAnsi="宋体" w:eastAsia="宋体" w:cs="宋体"/>
          <w:color w:val="0D0D0D"/>
          <w:spacing w:val="2"/>
          <w:sz w:val="24"/>
          <w:szCs w:val="24"/>
          <w:lang w:val="en-US" w:eastAsia="zh-CN"/>
        </w:rPr>
        <w:t>参与代表性论著1、3、4、5的构思。</w:t>
      </w:r>
    </w:p>
    <w:p w14:paraId="599BBEBC">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88" w:firstLineChars="200"/>
        <w:jc w:val="left"/>
        <w:textAlignment w:val="auto"/>
        <w:rPr>
          <w:rFonts w:hint="eastAsia" w:asciiTheme="minorEastAsia" w:hAnsiTheme="minorEastAsia" w:eastAsiaTheme="minorEastAsia"/>
          <w:spacing w:val="2"/>
          <w:sz w:val="24"/>
          <w:szCs w:val="24"/>
        </w:rPr>
      </w:pPr>
      <w:r>
        <w:rPr>
          <w:rFonts w:hint="eastAsia" w:asciiTheme="minorEastAsia" w:hAnsiTheme="minorEastAsia" w:eastAsiaTheme="minorEastAsia"/>
          <w:spacing w:val="2"/>
          <w:sz w:val="24"/>
          <w:szCs w:val="24"/>
        </w:rPr>
        <w:t>完成单位情况，包括单位名称、排名，对本项目的贡献</w:t>
      </w:r>
    </w:p>
    <w:p w14:paraId="47E3D132">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left"/>
        <w:textAlignment w:val="auto"/>
        <w:rPr>
          <w:sz w:val="24"/>
          <w:szCs w:val="24"/>
        </w:rPr>
      </w:pPr>
      <w:r>
        <w:rPr>
          <w:rFonts w:hint="eastAsia"/>
          <w:sz w:val="24"/>
          <w:szCs w:val="24"/>
          <w:lang w:eastAsia="zh-CN"/>
        </w:rPr>
        <w:t>湖南省儿童医院</w:t>
      </w:r>
      <w:r>
        <w:rPr>
          <w:rFonts w:hint="eastAsia"/>
          <w:sz w:val="24"/>
          <w:szCs w:val="24"/>
          <w:lang w:val="en-US" w:eastAsia="zh-CN"/>
        </w:rPr>
        <w:t>作为项目完成单位</w:t>
      </w:r>
      <w:r>
        <w:rPr>
          <w:rFonts w:hint="eastAsia"/>
          <w:sz w:val="24"/>
          <w:szCs w:val="24"/>
          <w:lang w:eastAsia="zh-CN"/>
        </w:rPr>
        <w:t>全面负责研究设计、技术路线制定与实施、同步建成标准化生物样本库与临床数据库，依托</w:t>
      </w:r>
      <w:r>
        <w:rPr>
          <w:rFonts w:hint="eastAsia"/>
          <w:sz w:val="24"/>
          <w:szCs w:val="24"/>
          <w:lang w:val="en-US" w:eastAsia="zh-CN"/>
        </w:rPr>
        <w:t>儿童重症医学科这个</w:t>
      </w:r>
      <w:r>
        <w:rPr>
          <w:rFonts w:hint="eastAsia"/>
          <w:sz w:val="24"/>
          <w:szCs w:val="24"/>
          <w:lang w:eastAsia="zh-CN"/>
        </w:rPr>
        <w:t>国家临床重点专科与湖南省儿科重症医学研究中心平台，提供样本资源、检测平台及</w:t>
      </w:r>
      <w:r>
        <w:rPr>
          <w:rFonts w:hint="eastAsia"/>
          <w:sz w:val="24"/>
          <w:szCs w:val="24"/>
          <w:lang w:val="en-US" w:eastAsia="zh-CN"/>
        </w:rPr>
        <w:t>转诊救治</w:t>
      </w:r>
      <w:r>
        <w:rPr>
          <w:rFonts w:hint="eastAsia"/>
          <w:sz w:val="24"/>
          <w:szCs w:val="24"/>
          <w:lang w:eastAsia="zh-CN"/>
        </w:rPr>
        <w:t>体系支撑，保障研究的科学性、规范性与</w:t>
      </w:r>
      <w:r>
        <w:rPr>
          <w:rFonts w:hint="eastAsia"/>
          <w:sz w:val="24"/>
          <w:szCs w:val="24"/>
          <w:lang w:val="en-US" w:eastAsia="zh-CN"/>
        </w:rPr>
        <w:t>社会</w:t>
      </w:r>
      <w:r>
        <w:rPr>
          <w:rFonts w:hint="eastAsia"/>
          <w:sz w:val="24"/>
          <w:szCs w:val="24"/>
          <w:lang w:eastAsia="zh-CN"/>
        </w:rPr>
        <w:t>价值。</w:t>
      </w:r>
    </w:p>
    <w:p w14:paraId="2FD906A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7984CB"/>
    <w:multiLevelType w:val="singleLevel"/>
    <w:tmpl w:val="D67984CB"/>
    <w:lvl w:ilvl="0" w:tentative="0">
      <w:start w:val="5"/>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6307DF"/>
    <w:rsid w:val="03DB41BC"/>
    <w:rsid w:val="07434552"/>
    <w:rsid w:val="07B65650"/>
    <w:rsid w:val="08915A4F"/>
    <w:rsid w:val="0B116715"/>
    <w:rsid w:val="0B50723E"/>
    <w:rsid w:val="0CA43CE5"/>
    <w:rsid w:val="1222745A"/>
    <w:rsid w:val="16DB47A7"/>
    <w:rsid w:val="16F00DB1"/>
    <w:rsid w:val="183B3024"/>
    <w:rsid w:val="18A73D6E"/>
    <w:rsid w:val="1D2E3157"/>
    <w:rsid w:val="21AF0D0A"/>
    <w:rsid w:val="246D6C5B"/>
    <w:rsid w:val="25E23E7B"/>
    <w:rsid w:val="27D668C5"/>
    <w:rsid w:val="28893937"/>
    <w:rsid w:val="292F44DF"/>
    <w:rsid w:val="2A8820F8"/>
    <w:rsid w:val="2B3758CC"/>
    <w:rsid w:val="2DB256DE"/>
    <w:rsid w:val="2E6764C9"/>
    <w:rsid w:val="31E87920"/>
    <w:rsid w:val="33727DEA"/>
    <w:rsid w:val="35CF28E2"/>
    <w:rsid w:val="3B9A612F"/>
    <w:rsid w:val="3C9C1A33"/>
    <w:rsid w:val="3E562006"/>
    <w:rsid w:val="3FC512A1"/>
    <w:rsid w:val="421502BE"/>
    <w:rsid w:val="42707BEA"/>
    <w:rsid w:val="43C24475"/>
    <w:rsid w:val="46E62229"/>
    <w:rsid w:val="4C8A18A8"/>
    <w:rsid w:val="4F4F44C4"/>
    <w:rsid w:val="50025BF9"/>
    <w:rsid w:val="5277467D"/>
    <w:rsid w:val="530C74BB"/>
    <w:rsid w:val="53895131"/>
    <w:rsid w:val="53BC2C8F"/>
    <w:rsid w:val="54F71AA5"/>
    <w:rsid w:val="596307DF"/>
    <w:rsid w:val="5B413A7A"/>
    <w:rsid w:val="5FE33352"/>
    <w:rsid w:val="66756CCD"/>
    <w:rsid w:val="68356714"/>
    <w:rsid w:val="6E283D2E"/>
    <w:rsid w:val="6E5711BD"/>
    <w:rsid w:val="6EC726A6"/>
    <w:rsid w:val="72EC0317"/>
    <w:rsid w:val="75295C90"/>
    <w:rsid w:val="7A9C2623"/>
    <w:rsid w:val="7B4C229B"/>
    <w:rsid w:val="7BBD0AA3"/>
    <w:rsid w:val="7C1764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3">
    <w:name w:val="heading 1"/>
    <w:basedOn w:val="1"/>
    <w:next w:val="1"/>
    <w:qFormat/>
    <w:uiPriority w:val="0"/>
    <w:pPr>
      <w:keepNext/>
      <w:spacing w:beforeLines="100" w:afterLines="50"/>
      <w:jc w:val="center"/>
      <w:outlineLvl w:val="0"/>
    </w:pPr>
    <w:rPr>
      <w:rFonts w:eastAsia="黑体"/>
      <w:b/>
      <w:sz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endnote text"/>
    <w:basedOn w:val="1"/>
    <w:qFormat/>
    <w:uiPriority w:val="0"/>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Hyperlink"/>
    <w:qFormat/>
    <w:uiPriority w:val="99"/>
    <w:rPr>
      <w:color w:val="0000FF"/>
      <w:u w:val="single"/>
    </w:rPr>
  </w:style>
  <w:style w:type="paragraph" w:customStyle="1" w:styleId="8">
    <w:name w:val="标题1工作手册"/>
    <w:basedOn w:val="3"/>
    <w:qFormat/>
    <w:uiPriority w:val="0"/>
    <w:pPr>
      <w:keepNext w:val="0"/>
      <w:tabs>
        <w:tab w:val="left" w:pos="3223"/>
      </w:tabs>
      <w:kinsoku w:val="0"/>
      <w:overflowPunct w:val="0"/>
      <w:autoSpaceDE w:val="0"/>
      <w:autoSpaceDN w:val="0"/>
      <w:adjustRightInd w:val="0"/>
      <w:snapToGrid w:val="0"/>
      <w:spacing w:beforeLines="0" w:afterLines="0"/>
    </w:pPr>
    <w:rPr>
      <w:rFonts w:ascii="华文中宋" w:hAnsi="华文中宋" w:eastAsia="宋体"/>
      <w:bCs/>
      <w:kern w:val="44"/>
      <w:sz w:val="36"/>
      <w:szCs w:val="3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3477</Words>
  <Characters>4785</Characters>
  <Lines>0</Lines>
  <Paragraphs>0</Paragraphs>
  <TotalTime>6</TotalTime>
  <ScaleCrop>false</ScaleCrop>
  <LinksUpToDate>false</LinksUpToDate>
  <CharactersWithSpaces>5065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2026-04-24T06:19:00Z</dcterms:created>
  <dc:creator>萍萍</dc:creator>
  <cp:lastModifiedBy>兰兰兰蓝</cp:lastModifiedBy>
  <dcterms:modified xsi:type="dcterms:W3CDTF">2026-05-06T07:39:16Z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6C0EBAD758D84F578A43DCE8764DEB62_13</vt:lpwstr>
  </property>
  <property fmtid="{D5CDD505-2E9C-101B-9397-08002B2CF9AE}" pid="4" name="KSOTemplateDocerSaveRecord">
    <vt:lpwstr>eyJoZGlkIjoiNmUyZTkyNDVmZmJlMzg5ZmZjMzI1MjczMDYxMTJjN2UiLCJ1c2VySWQiOiI1ODA1MzU0NDIifQ==</vt:lpwstr>
  </property>
</Properties>
</file>